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rFonts w:hint="default" w:ascii="Times New Roman" w:hAnsi="Times New Roman" w:cs="Times New Roman"/>
          <w:b/>
        </w:rPr>
      </w:pPr>
      <w:bookmarkStart w:id="44" w:name="_GoBack"/>
      <w:bookmarkEnd w:id="44"/>
      <w:r>
        <w:rPr>
          <w:rFonts w:hint="default" w:ascii="Times New Roman" w:hAnsi="Times New Roman" w:eastAsia="宋体" w:cs="Times New Roman"/>
          <w:b/>
          <w:sz w:val="30"/>
        </w:rPr>
        <w:t>Seminar on University Governance Capacity Enhancement for Developing Countries</w:t>
      </w:r>
      <w:bookmarkStart w:id="0" w:name="projectPnameEnTitle"/>
    </w:p>
    <w:tbl>
      <w:tblPr>
        <w:tblStyle w:val="5"/>
        <w:tblW w:w="99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5"/>
        <w:gridCol w:w="1275"/>
        <w:gridCol w:w="1152"/>
        <w:gridCol w:w="1374"/>
        <w:gridCol w:w="720"/>
        <w:gridCol w:w="1857"/>
        <w:gridCol w:w="2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1" w:name="unitNameEnTitle"/>
            <w:r>
              <w:rPr>
                <w:rFonts w:ascii="Times New Roman" w:hAnsi="Times New Roman" w:eastAsia="Times New Roman" w:cs="Times New Roman"/>
                <w:sz w:val="22"/>
              </w:rPr>
              <w:t>Name</w:t>
            </w:r>
            <w:bookmarkEnd w:id="0"/>
            <w:bookmarkEnd w:id="1"/>
          </w:p>
        </w:tc>
        <w:tc>
          <w:tcPr>
            <w:tcW w:w="8457" w:type="dxa"/>
            <w:gridSpan w:val="6"/>
            <w:tcBorders>
              <w:top w:val="single" w:color="auto" w:sz="4" w:space="0"/>
              <w:left w:val="single" w:color="auto" w:sz="4" w:space="0"/>
              <w:bottom w:val="single" w:color="auto" w:sz="4" w:space="0"/>
              <w:right w:val="single" w:color="auto" w:sz="4" w:space="0"/>
            </w:tcBorders>
            <w:vAlign w:val="center"/>
          </w:tcPr>
          <w:p>
            <w:pPr>
              <w:tabs>
                <w:tab w:val="left" w:pos="2114"/>
              </w:tabs>
              <w:snapToGrid w:val="0"/>
              <w:spacing w:line="240" w:lineRule="exact"/>
              <w:jc w:val="center"/>
              <w:rPr>
                <w:color w:val="000000"/>
              </w:rPr>
            </w:pPr>
            <w:r>
              <w:rPr>
                <w:rFonts w:ascii="Times New Roman" w:hAnsi="Times New Roman" w:eastAsia="Times New Roman" w:cs="Times New Roman"/>
                <w:sz w:val="22"/>
              </w:rPr>
              <w:t>Seminar on University Governance Capacity Enhancement for Developing Countries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 w:name="undertakeNameEnTitle"/>
            <w:r>
              <w:rPr>
                <w:rFonts w:ascii="Times New Roman" w:hAnsi="Times New Roman" w:eastAsia="Times New Roman" w:cs="Times New Roman"/>
                <w:sz w:val="22"/>
              </w:rPr>
              <w:t>Organizer</w:t>
            </w:r>
            <w:bookmarkEnd w:id="2"/>
          </w:p>
        </w:tc>
        <w:tc>
          <w:tcPr>
            <w:tcW w:w="8457" w:type="dxa"/>
            <w:gridSpan w:val="6"/>
            <w:tcBorders>
              <w:top w:val="single" w:color="auto" w:sz="4" w:space="0"/>
              <w:left w:val="single" w:color="auto" w:sz="4" w:space="0"/>
              <w:bottom w:val="single" w:color="auto" w:sz="4" w:space="0"/>
              <w:right w:val="single" w:color="auto" w:sz="4" w:space="0"/>
            </w:tcBorders>
            <w:vAlign w:val="center"/>
          </w:tcPr>
          <w:p>
            <w:pPr>
              <w:tabs>
                <w:tab w:val="left" w:pos="1293"/>
              </w:tabs>
              <w:snapToGrid w:val="0"/>
              <w:spacing w:line="240" w:lineRule="exact"/>
              <w:jc w:val="center"/>
              <w:rPr>
                <w:color w:val="000000"/>
              </w:rPr>
            </w:pPr>
            <w:r>
              <w:rPr>
                <w:rFonts w:ascii="Times New Roman" w:hAnsi="Times New Roman" w:eastAsia="Times New Roman" w:cs="Times New Roman"/>
                <w:sz w:val="22"/>
              </w:rPr>
              <w:t>Zhejiang Normal University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 w:name="projectDateTitle"/>
            <w:r>
              <w:rPr>
                <w:rFonts w:ascii="Times New Roman" w:hAnsi="Times New Roman" w:eastAsia="Times New Roman" w:cs="Times New Roman"/>
                <w:sz w:val="22"/>
              </w:rPr>
              <w:t>Time</w:t>
            </w:r>
            <w:bookmarkEnd w:id="3"/>
          </w:p>
        </w:tc>
        <w:tc>
          <w:tcPr>
            <w:tcW w:w="38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r>
              <w:rPr>
                <w:rFonts w:ascii="Times New Roman" w:hAnsi="Times New Roman" w:eastAsia="Times New Roman" w:cs="Times New Roman"/>
                <w:sz w:val="22"/>
              </w:rPr>
              <w:t>2024-08-08</w:t>
            </w:r>
            <w:r>
              <w:rPr>
                <w:rFonts w:hint="eastAsia"/>
                <w:color w:val="000000"/>
                <w:szCs w:val="21"/>
              </w:rPr>
              <w:t xml:space="preserve"> -- </w:t>
            </w:r>
            <w:r>
              <w:rPr>
                <w:rFonts w:ascii="Times New Roman" w:hAnsi="Times New Roman" w:eastAsia="Times New Roman" w:cs="Times New Roman"/>
                <w:sz w:val="22"/>
              </w:rPr>
              <w:t>2024-08-21</w:t>
            </w:r>
          </w:p>
        </w:tc>
        <w:tc>
          <w:tcPr>
            <w:tcW w:w="25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rFonts w:ascii="Times New Roman" w:hAnsi="Times New Roman" w:eastAsia="Times New Roman" w:cs="Times New Roman"/>
                <w:sz w:val="22"/>
              </w:rPr>
              <w:t>Language for Learning</w:t>
            </w:r>
          </w:p>
        </w:tc>
        <w:tc>
          <w:tcPr>
            <w:tcW w:w="20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rFonts w:ascii="Times New Roman" w:hAnsi="Times New Roman" w:eastAsia="Times New Roman" w:cs="Times New Roman"/>
                <w:sz w:val="22"/>
              </w:rPr>
              <w:t>English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4" w:name="projectInvitedEnTitle"/>
            <w:r>
              <w:rPr>
                <w:rFonts w:ascii="Times New Roman" w:hAnsi="Times New Roman" w:eastAsia="Times New Roman" w:cs="Times New Roman"/>
                <w:sz w:val="22"/>
              </w:rPr>
              <w:t>Invited Countries</w:t>
            </w:r>
            <w:bookmarkEnd w:id="4"/>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40" w:firstLineChars="200"/>
              <w:rPr>
                <w:color w:val="000000"/>
              </w:rPr>
            </w:pPr>
            <w:r>
              <w:rPr>
                <w:rFonts w:ascii="Times New Roman" w:hAnsi="Times New Roman" w:eastAsia="Times New Roman" w:cs="Times New Roman"/>
                <w:sz w:val="22"/>
              </w:rPr>
              <w:t>Developing Countries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5" w:name="projectPersonNumTitle"/>
            <w:r>
              <w:rPr>
                <w:rFonts w:ascii="Times New Roman" w:hAnsi="Times New Roman" w:eastAsia="Times New Roman" w:cs="Times New Roman"/>
                <w:sz w:val="22"/>
              </w:rPr>
              <w:t>Number of Participants</w:t>
            </w:r>
            <w:bookmarkEnd w:id="5"/>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180" w:firstLineChars="1900"/>
              <w:rPr>
                <w:rFonts w:hint="eastAsia" w:eastAsia="宋体"/>
                <w:color w:val="000000"/>
                <w:lang w:eastAsia="zh-CN"/>
              </w:rPr>
            </w:pPr>
            <w:bookmarkStart w:id="6" w:name="prcEstimateNumEn"/>
            <w:bookmarkStart w:id="7" w:name="projectPersonNumMinEn"/>
            <w:bookmarkStart w:id="8" w:name="projectPersonNumMaxEn"/>
            <w:r>
              <w:rPr>
                <w:rFonts w:ascii="Times New Roman" w:hAnsi="Times New Roman" w:eastAsia="Times New Roman" w:cs="Times New Roman"/>
                <w:sz w:val="22"/>
              </w:rPr>
              <w:t>2</w:t>
            </w:r>
            <w:bookmarkEnd w:id="6"/>
            <w:bookmarkEnd w:id="7"/>
            <w:bookmarkEnd w:id="8"/>
            <w:r>
              <w:rPr>
                <w:rFonts w:hint="eastAsia" w:cs="Times New Roman"/>
                <w:sz w:val="22"/>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485"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color w:val="000000"/>
              </w:rPr>
            </w:pPr>
            <w:bookmarkStart w:id="9" w:name="studentRequireTitle"/>
            <w:r>
              <w:rPr>
                <w:rFonts w:ascii="Times New Roman" w:hAnsi="Times New Roman" w:eastAsia="Times New Roman" w:cs="Times New Roman"/>
                <w:sz w:val="22"/>
              </w:rPr>
              <w:t>Requirements for the Participants</w:t>
            </w:r>
            <w:bookmarkEnd w:id="9"/>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0" w:name="studentRequireAgeTitle"/>
            <w:r>
              <w:rPr>
                <w:rFonts w:ascii="Times New Roman" w:hAnsi="Times New Roman" w:eastAsia="Times New Roman" w:cs="Times New Roman"/>
                <w:sz w:val="22"/>
              </w:rPr>
              <w:t>Age</w:t>
            </w:r>
            <w:bookmarkEnd w:id="10"/>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1" w:name="pmStConditionAgeEn"/>
            <w:r>
              <w:rPr>
                <w:rFonts w:ascii="Times New Roman" w:hAnsi="Times New Roman" w:eastAsia="Times New Roman" w:cs="Times New Roman"/>
                <w:sz w:val="22"/>
              </w:rPr>
              <w:t>Under 45 for officials at or under director’s level;</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under 50 for officials at director general’s level.</w:t>
            </w:r>
            <w:bookmarkEnd w:id="1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58" w:hRule="atLeas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2" w:name="studentRequireHealthTitle"/>
            <w:r>
              <w:rPr>
                <w:rFonts w:ascii="Times New Roman" w:hAnsi="Times New Roman" w:eastAsia="Times New Roman" w:cs="Times New Roman"/>
                <w:sz w:val="22"/>
              </w:rPr>
              <w:t>Health</w:t>
            </w:r>
            <w:bookmarkEnd w:id="12"/>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firstLine="440" w:firstLineChars="200"/>
              <w:rPr>
                <w:color w:val="000000"/>
              </w:rPr>
            </w:pPr>
            <w:bookmarkStart w:id="13" w:name="pmStCoditionBdEn"/>
            <w:r>
              <w:rPr>
                <w:rFonts w:ascii="Times New Roman" w:hAnsi="Times New Roman" w:eastAsia="Times New Roman" w:cs="Times New Roman"/>
                <w:sz w:val="22"/>
              </w:rPr>
              <w:t>In good health with health certificate issued by the local public hospitals; without diseases with which entry to China is disallowed by China’s laws and regulations; without severe chronic diseases such as serious high blood pressure, cardiovascular/cerebrovascular diseases and diabetes; without metal diseases or epidemic diseases that are likely to cause serious threat to public health; not in the process of recovering after a major operation or in the process of acute diseases; not seriously disabled or pregnant.</w:t>
            </w:r>
            <w:bookmarkEnd w:id="1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3" w:hRule="exac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4" w:name="studentRequireLanguageTitle"/>
            <w:r>
              <w:rPr>
                <w:rFonts w:ascii="Times New Roman" w:hAnsi="Times New Roman" w:eastAsia="Times New Roman" w:cs="Times New Roman"/>
                <w:sz w:val="22"/>
              </w:rPr>
              <w:t>Language</w:t>
            </w:r>
            <w:bookmarkEnd w:id="14"/>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5" w:name="pmStCoditionLangEn"/>
            <w:r>
              <w:rPr>
                <w:rFonts w:ascii="Times New Roman" w:hAnsi="Times New Roman" w:eastAsia="Times New Roman" w:cs="Times New Roman"/>
                <w:sz w:val="22"/>
              </w:rPr>
              <w:t>Capable of listening, speaking, reading and writing in English during the training</w:t>
            </w:r>
            <w:bookmarkEnd w:id="1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color w:val="00000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Cs w:val="21"/>
              </w:rPr>
            </w:pPr>
            <w:bookmarkStart w:id="16" w:name="studentRequireOthersTitle"/>
            <w:r>
              <w:rPr>
                <w:rFonts w:ascii="Times New Roman" w:hAnsi="Times New Roman" w:eastAsia="Times New Roman" w:cs="Times New Roman"/>
                <w:sz w:val="22"/>
              </w:rPr>
              <w:t>others</w:t>
            </w:r>
            <w:bookmarkEnd w:id="16"/>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pPr>
            <w:bookmarkStart w:id="17" w:name="pmStCoditionOtherEn"/>
            <w:r>
              <w:rPr>
                <w:rFonts w:ascii="Times New Roman" w:hAnsi="Times New Roman" w:eastAsia="Times New Roman" w:cs="Times New Roman"/>
                <w:sz w:val="22"/>
              </w:rPr>
              <w:t>Family members or friends shall not follow</w:t>
            </w:r>
            <w:bookmarkEnd w:id="1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18" w:name="projectHostPlaceEnTitle"/>
            <w:r>
              <w:rPr>
                <w:rFonts w:ascii="Times New Roman" w:hAnsi="Times New Roman" w:eastAsia="Times New Roman" w:cs="Times New Roman"/>
                <w:sz w:val="22"/>
              </w:rPr>
              <w:t>Host City</w:t>
            </w:r>
            <w:bookmarkEnd w:id="18"/>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color w:val="000000"/>
              </w:rPr>
            </w:pPr>
            <w:bookmarkStart w:id="19" w:name="projectHostPlaceEn"/>
            <w:r>
              <w:rPr>
                <w:rFonts w:ascii="Times New Roman" w:hAnsi="Times New Roman" w:eastAsia="Times New Roman" w:cs="Times New Roman"/>
                <w:sz w:val="22"/>
              </w:rPr>
              <w:t>Jinhua City, Zhejiang Province</w:t>
            </w:r>
            <w:bookmarkEnd w:id="19"/>
          </w:p>
        </w:tc>
        <w:tc>
          <w:tcPr>
            <w:tcW w:w="20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0" w:name="projectHpairEnTitle"/>
            <w:r>
              <w:rPr>
                <w:rFonts w:ascii="Times New Roman" w:hAnsi="Times New Roman" w:eastAsia="Times New Roman" w:cs="Times New Roman"/>
                <w:sz w:val="22"/>
              </w:rPr>
              <w:t>Local Temperature</w:t>
            </w:r>
            <w:bookmarkEnd w:id="20"/>
          </w:p>
        </w:tc>
        <w:tc>
          <w:tcPr>
            <w:tcW w:w="39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pPr>
            <w:bookmarkStart w:id="21" w:name="projectHpairEn"/>
            <w:r>
              <w:rPr>
                <w:rFonts w:ascii="Times New Roman" w:hAnsi="Times New Roman" w:eastAsia="Times New Roman" w:cs="Times New Roman"/>
                <w:sz w:val="22"/>
              </w:rPr>
              <w:t>Summer, about 25-38℃</w:t>
            </w:r>
            <w:bookmarkEnd w:id="2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5"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2" w:name="investigationCitysEnTitle"/>
            <w:r>
              <w:rPr>
                <w:rFonts w:ascii="Times New Roman" w:hAnsi="Times New Roman" w:eastAsia="Times New Roman" w:cs="Times New Roman"/>
                <w:sz w:val="22"/>
              </w:rPr>
              <w:t>Cities to visit</w:t>
            </w:r>
            <w:bookmarkEnd w:id="22"/>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rFonts w:ascii="Times New Roman" w:hAnsi="Times New Roman" w:eastAsia="Times New Roman" w:cs="Times New Roman"/>
                <w:sz w:val="22"/>
              </w:rPr>
            </w:pPr>
            <w:bookmarkStart w:id="23" w:name="investigationCitysEn"/>
            <w:r>
              <w:rPr>
                <w:rFonts w:ascii="Times New Roman" w:hAnsi="Times New Roman" w:eastAsia="Times New Roman" w:cs="Times New Roman"/>
                <w:sz w:val="22"/>
              </w:rPr>
              <w:t>Shanghai City,</w:t>
            </w:r>
          </w:p>
          <w:p>
            <w:pPr>
              <w:snapToGrid w:val="0"/>
              <w:spacing w:line="240" w:lineRule="exact"/>
              <w:jc w:val="left"/>
              <w:rPr>
                <w:color w:val="000000"/>
              </w:rPr>
            </w:pPr>
            <w:r>
              <w:rPr>
                <w:rFonts w:ascii="Times New Roman" w:hAnsi="Times New Roman" w:eastAsia="Times New Roman" w:cs="Times New Roman"/>
                <w:sz w:val="22"/>
              </w:rPr>
              <w:t>Hangzhou City, Zhejiang Province</w:t>
            </w:r>
            <w:bookmarkEnd w:id="23"/>
          </w:p>
        </w:tc>
        <w:tc>
          <w:tcPr>
            <w:tcW w:w="20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4" w:name="investigationConditionsEnTitle"/>
            <w:r>
              <w:rPr>
                <w:rFonts w:ascii="Times New Roman" w:hAnsi="Times New Roman" w:eastAsia="Times New Roman" w:cs="Times New Roman"/>
                <w:sz w:val="22"/>
              </w:rPr>
              <w:t>Local Temperature</w:t>
            </w:r>
            <w:bookmarkEnd w:id="24"/>
          </w:p>
        </w:tc>
        <w:tc>
          <w:tcPr>
            <w:tcW w:w="39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Times New Roman" w:hAnsi="Times New Roman" w:eastAsia="Times New Roman" w:cs="Times New Roman"/>
                <w:sz w:val="22"/>
              </w:rPr>
            </w:pPr>
            <w:bookmarkStart w:id="25" w:name="investigationConditionsEn"/>
            <w:r>
              <w:rPr>
                <w:rFonts w:ascii="Times New Roman" w:hAnsi="Times New Roman" w:eastAsia="Times New Roman" w:cs="Times New Roman"/>
                <w:sz w:val="22"/>
              </w:rPr>
              <w:t>Shanghai City: Summer, about 25-38℃,</w:t>
            </w:r>
          </w:p>
          <w:p>
            <w:pPr>
              <w:snapToGrid w:val="0"/>
              <w:spacing w:line="240" w:lineRule="exact"/>
            </w:pPr>
            <w:r>
              <w:rPr>
                <w:rFonts w:ascii="Times New Roman" w:hAnsi="Times New Roman" w:eastAsia="Times New Roman" w:cs="Times New Roman"/>
                <w:sz w:val="22"/>
              </w:rPr>
              <w:t>Hangzhou City: Summer, about 25-38℃</w:t>
            </w:r>
            <w:bookmarkEnd w:id="2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5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6" w:name="projectAgCommentsEnTitle"/>
            <w:r>
              <w:rPr>
                <w:rFonts w:ascii="Times New Roman" w:hAnsi="Times New Roman" w:eastAsia="Times New Roman" w:cs="Times New Roman"/>
                <w:sz w:val="22"/>
              </w:rPr>
              <w:t>Notes</w:t>
            </w:r>
            <w:bookmarkEnd w:id="26"/>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40" w:firstLineChars="200"/>
              <w:rPr>
                <w:color w:val="000000"/>
              </w:rPr>
            </w:pPr>
            <w:bookmarkStart w:id="27" w:name="projectIniComEn"/>
            <w:bookmarkStart w:id="28" w:name="projectAgCommentsEn"/>
            <w:r>
              <w:rPr>
                <w:rFonts w:ascii="Times New Roman" w:hAnsi="Times New Roman" w:eastAsia="Times New Roman" w:cs="Times New Roman"/>
                <w:sz w:val="22"/>
              </w:rPr>
              <w:t>1.Please prepare research materials related for exchange and discussion.</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    2.Please wear formal attire, traditional attire, or leadership uniforms to attend formal events. Please also prepare comfortable shoes and sportswear for participating in sports courses or using campus sports facilities.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    3.Please bring commonly used medications to prevent and treat malaria, colds, etc.</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    4.Computers are not provided in the hotel. If needed, please bring your own.</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    5.In principle, participants are not allowed to change their flights to and from China. If there is a need, please contact the commercial office to follow the procedure for changing tickets. If there are special circumstances that prevent you from departing on time or cause flight delays during transfer, please contact the commercial office or the program team in a timely manner to inform them of the latest flight information so that they can arrange for airport pick-up.</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    6.Please confirm whether you need to re-check your luggage when transferring. After landing and retrieving your luggage, please wait patiently at the international or domestic arrival exit, where the program team holding a pick-up sign with “Zhejiang Normal University” written on it will meet you. If you have been waiting for more than 15 minutes, you can contact the project contact persons by phone.</w:t>
            </w:r>
            <w:bookmarkEnd w:id="27"/>
            <w:bookmarkEnd w:id="2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color w:val="000000"/>
              </w:rPr>
            </w:pPr>
            <w:bookmarkStart w:id="29" w:name="contactTitle"/>
            <w:r>
              <w:rPr>
                <w:rFonts w:ascii="Times New Roman" w:hAnsi="Times New Roman" w:eastAsia="Times New Roman" w:cs="Times New Roman"/>
                <w:sz w:val="22"/>
              </w:rPr>
              <w:t>Contact of the Organizer</w:t>
            </w:r>
            <w:bookmarkEnd w:id="29"/>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0" w:name="projectContactPersonsEnTitle"/>
            <w:r>
              <w:rPr>
                <w:rFonts w:ascii="Times New Roman" w:hAnsi="Times New Roman" w:eastAsia="Times New Roman" w:cs="Times New Roman"/>
                <w:sz w:val="22"/>
              </w:rPr>
              <w:t>Contact Person(s)</w:t>
            </w:r>
            <w:bookmarkEnd w:id="30"/>
          </w:p>
        </w:tc>
        <w:tc>
          <w:tcPr>
            <w:tcW w:w="603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lang w:val="de-DE"/>
              </w:rPr>
            </w:pPr>
            <w:bookmarkStart w:id="31" w:name="projectContactPersonsEn"/>
            <w:r>
              <w:rPr>
                <w:rFonts w:ascii="Times New Roman" w:hAnsi="Times New Roman" w:eastAsia="Times New Roman" w:cs="Times New Roman"/>
                <w:sz w:val="22"/>
              </w:rPr>
              <w:t>Mr.Chen  Rui</w:t>
            </w:r>
            <w:bookmarkEnd w:id="3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lang w:val="de-DE"/>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2" w:name="projectContactTelsEnTitle"/>
            <w:r>
              <w:rPr>
                <w:rFonts w:ascii="Times New Roman" w:hAnsi="Times New Roman" w:eastAsia="Times New Roman" w:cs="Times New Roman"/>
                <w:sz w:val="22"/>
              </w:rPr>
              <w:t>Telephone</w:t>
            </w:r>
            <w:bookmarkEnd w:id="32"/>
          </w:p>
        </w:tc>
        <w:tc>
          <w:tcPr>
            <w:tcW w:w="6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color w:val="000000"/>
                <w:szCs w:val="21"/>
              </w:rPr>
            </w:pPr>
            <w:bookmarkStart w:id="33" w:name="projectContactTelsEn"/>
            <w:r>
              <w:rPr>
                <w:rFonts w:ascii="Times New Roman" w:hAnsi="Times New Roman" w:eastAsia="Times New Roman" w:cs="Times New Roman"/>
                <w:sz w:val="22"/>
              </w:rPr>
              <w:t>0086-579-82288817(Mr.Chen )</w:t>
            </w:r>
            <w:bookmarkEnd w:id="3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4" w:name="projectContactMobilesEnTitle"/>
            <w:r>
              <w:rPr>
                <w:rFonts w:ascii="Times New Roman" w:hAnsi="Times New Roman" w:eastAsia="Times New Roman" w:cs="Times New Roman"/>
                <w:sz w:val="22"/>
              </w:rPr>
              <w:t>Cell</w:t>
            </w:r>
            <w:bookmarkEnd w:id="34"/>
          </w:p>
        </w:tc>
        <w:tc>
          <w:tcPr>
            <w:tcW w:w="6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color w:val="000000"/>
                <w:szCs w:val="21"/>
              </w:rPr>
            </w:pPr>
            <w:bookmarkStart w:id="35" w:name="projectContactMobilesEn"/>
            <w:r>
              <w:rPr>
                <w:rFonts w:ascii="Times New Roman" w:hAnsi="Times New Roman" w:eastAsia="Times New Roman" w:cs="Times New Roman"/>
                <w:sz w:val="22"/>
              </w:rPr>
              <w:t>0086-18758715818(Mr.Chen )</w:t>
            </w:r>
            <w:bookmarkEnd w:id="3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left="107" w:right="-107" w:rightChars="-51" w:hanging="112" w:hangingChars="51"/>
              <w:jc w:val="center"/>
              <w:rPr>
                <w:color w:val="000000"/>
              </w:rPr>
            </w:pPr>
            <w:bookmarkStart w:id="36" w:name="projectContactFaxsEnTitle"/>
            <w:r>
              <w:rPr>
                <w:rFonts w:ascii="Times New Roman" w:hAnsi="Times New Roman" w:eastAsia="Times New Roman" w:cs="Times New Roman"/>
                <w:sz w:val="22"/>
              </w:rPr>
              <w:t>Fax</w:t>
            </w:r>
            <w:bookmarkEnd w:id="36"/>
          </w:p>
        </w:tc>
        <w:tc>
          <w:tcPr>
            <w:tcW w:w="6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color w:val="000000"/>
                <w:szCs w:val="21"/>
              </w:rPr>
            </w:pPr>
            <w:bookmarkStart w:id="37" w:name="projectContactFaxsEn"/>
            <w:r>
              <w:rPr>
                <w:rFonts w:ascii="Times New Roman" w:hAnsi="Times New Roman" w:eastAsia="Times New Roman" w:cs="Times New Roman"/>
                <w:sz w:val="22"/>
              </w:rPr>
              <w:t>0086-579-82298819(Mr.Chen )</w:t>
            </w:r>
            <w:bookmarkEnd w:id="3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left="107" w:right="-107" w:rightChars="-51" w:hanging="112" w:hangingChars="51"/>
              <w:jc w:val="center"/>
              <w:rPr>
                <w:color w:val="000000"/>
              </w:rPr>
            </w:pPr>
            <w:bookmarkStart w:id="38" w:name="projectContactEmailsEnTitle"/>
            <w:r>
              <w:rPr>
                <w:rFonts w:ascii="Times New Roman" w:hAnsi="Times New Roman" w:eastAsia="Times New Roman" w:cs="Times New Roman"/>
                <w:sz w:val="22"/>
              </w:rPr>
              <w:t>E-mail</w:t>
            </w:r>
            <w:bookmarkEnd w:id="38"/>
          </w:p>
        </w:tc>
        <w:tc>
          <w:tcPr>
            <w:tcW w:w="6030"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40" w:lineRule="exact"/>
              <w:jc w:val="left"/>
              <w:rPr>
                <w:lang w:val="fr-FR"/>
              </w:rPr>
            </w:pPr>
            <w:bookmarkStart w:id="39" w:name="projectContactEmailsEn"/>
            <w:r>
              <w:rPr>
                <w:rFonts w:ascii="Times New Roman" w:hAnsi="Times New Roman" w:eastAsia="Times New Roman" w:cs="Times New Roman"/>
                <w:sz w:val="22"/>
              </w:rPr>
              <w:t>ywjd@zjnu.cn(Mr.Chen )</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78"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40" w:name="projectAgDescriptionEnTitle"/>
            <w:r>
              <w:rPr>
                <w:rFonts w:ascii="Times New Roman" w:hAnsi="Times New Roman" w:eastAsia="Times New Roman" w:cs="Times New Roman"/>
                <w:sz w:val="22"/>
              </w:rPr>
              <w:t>About the Organizer</w:t>
            </w:r>
            <w:bookmarkEnd w:id="40"/>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40" w:firstLineChars="200"/>
              <w:rPr>
                <w:szCs w:val="21"/>
              </w:rPr>
            </w:pPr>
            <w:bookmarkStart w:id="41" w:name="projectAgDescriptionEn"/>
            <w:r>
              <w:rPr>
                <w:rFonts w:ascii="Times New Roman" w:hAnsi="Times New Roman" w:eastAsia="Times New Roman" w:cs="Times New Roman"/>
                <w:sz w:val="22"/>
              </w:rPr>
              <w:t>Zhejiang Normal University (ZJNU), established in 1956, is a key provincial university known for its teacher education. Over the past 68 years, ZJNU has nurtured more than 300,000 talents including 210,000 in the educational field. It is thus acclaimed as the “cradle for basic education teachers in Zhejiang Province”. ZJNU offers a wide range of academic programs, with 11 doctoral programs on Level-1 subjects, 1 doctoral program category, and 11 postdoctoral research stations. It has developed a distinctive profile in education research, African studies, and children’s studies. ZJNU upholds the value of educational internationalization and has established partnerships with more than 280 foreign educational institutions situated in over 60 countries and regions spanning 5 continents. It has collaborated on study abroad and exchange programs with more than 70 foreign universities. The university has the qualification to enroll in short-term, long-term, and CSC scholarship programs for international students. The university has built 5 Confucius Institutes, 1 independent Confucius Classroom and 1 Chinese Language Teaching Center overseas, and is the only local university in China that has been awarded “Advanced Chinese Partner of Confucius Institutes” 6 times.</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Over the past decades, ZJNU has played an active role in international exchanges and cooperation by taking full advantage of its strength. It serves as the “Base for Educational Aid and Development” approved by the Ministry of Education, the “China Aid Training Center for Primary and Secondary Education” approved by the Ministry of Commerce, and the “China-ASEAN Education and Training Center” approved by the Ministry of Foreign Affairs and the Ministry of Education. ZJNU has long been responsible for high-level foreign-aid training sessions. It has held 240 foreign aid training programs with 5,459 participants, including outstanding alumni such as Faustin-Archange Touadéra, the sitting president of the Central African Republic. In 2023, ZJNU successfully hosted 25 sessions of the foreign aid training program, which was widely acclaimed.</w:t>
            </w:r>
            <w:bookmarkEnd w:id="4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38"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42" w:name="projectAgContentEnTitle"/>
            <w:r>
              <w:rPr>
                <w:rFonts w:ascii="Times New Roman" w:hAnsi="Times New Roman" w:eastAsia="Times New Roman" w:cs="Times New Roman"/>
                <w:sz w:val="22"/>
              </w:rPr>
              <w:t>Seminar Content</w:t>
            </w:r>
            <w:bookmarkEnd w:id="42"/>
          </w:p>
        </w:tc>
        <w:tc>
          <w:tcPr>
            <w:tcW w:w="8457" w:type="dxa"/>
            <w:gridSpan w:val="6"/>
            <w:tcBorders>
              <w:left w:val="single" w:color="auto" w:sz="4" w:space="0"/>
              <w:bottom w:val="single" w:color="auto" w:sz="4" w:space="0"/>
              <w:right w:val="single" w:color="auto" w:sz="4" w:space="0"/>
            </w:tcBorders>
            <w:vAlign w:val="center"/>
          </w:tcPr>
          <w:p>
            <w:pPr>
              <w:snapToGrid w:val="0"/>
              <w:spacing w:line="240" w:lineRule="exact"/>
              <w:ind w:firstLine="440" w:firstLineChars="200"/>
              <w:rPr>
                <w:szCs w:val="21"/>
              </w:rPr>
            </w:pPr>
            <w:bookmarkStart w:id="43" w:name="projectAgContentEn"/>
            <w:r>
              <w:rPr>
                <w:rFonts w:ascii="Times New Roman" w:hAnsi="Times New Roman" w:eastAsia="Times New Roman" w:cs="Times New Roman"/>
                <w:sz w:val="22"/>
              </w:rPr>
              <w:t>This seminar aims to share China’s higher education development experience with participating countries, providing practical insights for educational reform and development. It actively supports the educational initiatives of relevant countries, promotes mutual exchanges among participants, enhances educational and teaching capabilities, and fosters ongoing cooperation between China and other countries in the field of education.</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Leveraging ZJNU’s resource strength and distinctive educational advantages, the seminar will join outstanding faculty members, experts and administrators in the field of education. It aims to address the current status and needs of teacher and official training in higher education through four methods: lectures, interactions and discussions, visits, and cultural experiences.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 Training Courses and Contents</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(1)Common Prosperity: Common prosperity is not only the essential requirement of socialism with Chinese characteristics, but also a distinctive feature of China’s modernization, and more importantly, a shared aspiration of the Chinese people. This lecture starts with a case study of a village relocation project in Wuyi County to showcase poverty alleviation in China: starting from Initiative plan 1.0 – the relocation of mountain villages and guaranteeing the right to an adequate standard of living, to Initiative plan 2.0 – migration to cities for work opportunities and encouraging entrepreneurship and wealth building, and to the ongoing Initiative plan 3.0. This lecture also introduces the people-oriented concept in China. In 2021, China achieved a comprehensive victory in poverty alleviation, and now Chinese people are striving to achieve common prosperity.</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(2) Analysis on the Quality Assurance System of Normal University Students in China: Selection Mechanism and Standard, Training System and Content, Quality Evaluation and Monitoring, improvement and innovation, etc.</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(3) Chinese Higher Education Laws and Regulations(lecture): This lecture provides participants with a systematic overview of Chinese laws and policies regarding higher education, covering various aspects including teaching, research, and administration.</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(4) Overview of Education in China: introducing the education management system, education system, overall education profile, implementation of the education budget, disparities in educational development, crucial policies and actions of the Chinese government, etc.</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    (5)Internationalization of Higher Education – A Case Study of Zhejiang Normal University(case study): This lecture introduces participants to the distinctive features of ZJNU’s internationalization efforts and its notable achievements in recent years. It explores the policies and practices that have facilitated the introduction of international talent and the effective management of international students. By sharing relevant documents and detailed insights into ZJNU’s strategies, this case study offers valuable reference suggestions for advancing international higher education.</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(6) Research Mechanism and Characteristics of Chinese Universities(lecture): Chinese universities have distinct advantages and characteristics in their research mechanisms, which fosters a conducive research environment offering favorable conditions for researchers. Moreover, there’s a keen focus on the societal and economic implications of scientific findings, driving efforts to apply research outcomes in real-world contexts, thereby fostering both production and societal advancement.</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(7) Teacher Governance in the Transformation of China’s Application-Oriented Universities(lecture): Teacher governance in the transformation of China’s application-oriented universities is a complex and critical process. The transformation and development of those universities can be promoted through measures such as redefining teachers’ roles and responsibilities, diversifying their professional development paths, reforming evaluation systems, and optimizing governance structures. This transformation requires the collaborative efforts and support of teachers, educational institutions, government departments, and other stakeholders.</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(8) University-Enterprise Cooperation and Talent Cultivation(on-site teaching): University-enterprise cooperation is an educational model that fosters collaboration between educational institutions and employers to cultivate students, a concept widely recognized internationally. This model encompasses cooperation in resources, technology, teacher training, in-service training, graduate employment, and research activities. By leveraging the distinct educational resources and environments of both universities and enterprises, this approach aims to jointly cultivate applied talents who can meet the demands of the market economy and the specific needs of enterprises.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2. Visits</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(1) Arrange a visit for participants to Shanghai Normal University to explore its historical significance and engage in exchanges and discussions with SNU professors and administrators. These interactions will focus on the enhancement of higher education teachers’ capacity and student training.</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(2) Organize a visit to the Zhejiang Normal University Hangzhou Campus. Participants will engage with the management committee of the Hangzhou Campus to gain a comprehensive understanding of campus development. This interaction aims to deepen participants’ comprehension of knowledge through firsthand observation.</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(3) Participants will engage in country-specific exchanges aligned with the seminar theme. Each participant will present an overview of higher education in their respective countries, followed by listening to and analyzing presentations from other participants. Through comparing similarities and differences, participants will gain insights and inspiration.</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3. Cultural Experience</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(1) Provide participants with the opportunity to immerse themselves in the intricate art of Chinese paper-cutting, fostering a profound artistic appreciation for the transformative potential of a simple pair of scissors and colored paper.</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(2) Organize a visit for participants to the Zhejiang Provincial Museum’s Zhijiang New Hall, where they can delve into the rich history of the ancient Shangshan culture and Hemudu culture.</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4. Lecturer Profile</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(1) Xu Lihua: Professor, PhD Supervisor, former Director of International Office, Office of Chinese Language Council International &amp; Office of Hong Kong, Macao and Taiwan Affairs, Zhejiang Normal University. Research interests: international Chinese education, second-language acquisition, Chinese language promotion in Africa, and language policy and planning in Africa. Prof. Xu has presided over 8 research projects under the National Social Science Fund of China and other funds. Prof. Xu has published several academic papers in journals such as Language Teaching and Linguistic Studies. Prof. Xu is the editor-in-chief of several textbooks and monographs, such as Confucius Institutes in Africa: Retrospect and Prospect.</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    (2) Bao Rong: Vice Dean of the Institute of Education Sciences of Zhejiang Normal University, Professor, Ph.D. Supervisor. Prof. Bao was awarded the Zhejiang Provincial Young Academic Leader, Zhejiang New Century 151 Talent, the Second Prize of Scientific Research Achievements of Zhejiang Higher Education Institutions (Year 2005&amp;2011), ZJNU “Work-life Balance” Outstanding Individual (2011-2012), ZJNU “My Favorite Postgraduate Supervisor” (2015), and other honorary titles.</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(3) Mao Xilong: Associate Researcher, Director of International Office, Director of Hong Kong, Macao and Taiwan Affairs Office at Zhejiang Normal University; Research interests: comparative higher education.</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(4) Feng Dian: Associate Researcher, Master’s Supervisor, College of Teacher Education, Zhejiang Normal University; Research interests: comparative higher education; university knowledge production, transformation and development of local universities, teacher education reform and college student learning, etc.</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(5)Wan Xiulan: Professor, Ph.D. Supervisor, Vice Dean of the Institute of International and Comparative Education of Zhejiang Normal University, standing committee member of the Comparative Education Branch of The Chinese Society of Education, academic committee member of the International Education Committee of the Chinese Society of Educational Development Strategy.</w:t>
            </w:r>
            <w:r>
              <w:rPr>
                <w:rFonts w:ascii="Times New Roman" w:hAnsi="Times New Roman" w:eastAsia="Times New Roman" w:cs="Times New Roman"/>
                <w:sz w:val="22"/>
              </w:rPr>
              <w:br w:type="textWrapping" w:clear="all"/>
            </w:r>
            <w:r>
              <w:rPr>
                <w:rFonts w:hint="eastAsia" w:cs="Times New Roman"/>
                <w:sz w:val="22"/>
                <w:lang w:val="en-US" w:eastAsia="zh-CN"/>
              </w:rPr>
              <w:t xml:space="preserve">    </w:t>
            </w:r>
            <w:r>
              <w:rPr>
                <w:rFonts w:ascii="Times New Roman" w:hAnsi="Times New Roman" w:eastAsia="Times New Roman" w:cs="Times New Roman"/>
                <w:sz w:val="22"/>
              </w:rPr>
              <w:t>(6)Cai Lianyu: Ph.D., obtained his doctorate from Beijing Normal University, Associate Professor at the Tin Ka Ping Institute of Educational Science, Zhejiang Normal University. Research interests: higher education and fundamental educational theories. He has led several significant projects at both national and provincial levels, including the National Social Science Fund of China and the humanities and social science programs of the Ministry of Education of China.</w:t>
            </w:r>
            <w:bookmarkEnd w:id="43"/>
          </w:p>
        </w:tc>
      </w:tr>
    </w:tbl>
    <w:p>
      <w:pPr>
        <w:spacing w:after="156" w:afterLines="50" w:line="500" w:lineRule="exact"/>
        <w:rPr>
          <w:rFonts w:eastAsia="黑体"/>
          <w:b/>
          <w:color w:val="000000"/>
          <w:sz w:val="36"/>
          <w:szCs w:val="36"/>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2338C"/>
    <w:multiLevelType w:val="multilevel"/>
    <w:tmpl w:val="27E2338C"/>
    <w:lvl w:ilvl="0" w:tentative="0">
      <w:start w:val="1"/>
      <w:numFmt w:val="decimal"/>
      <w:pStyle w:val="14"/>
      <w:lvlText w:val="%1a."/>
      <w:lvlJc w:val="left"/>
      <w:pPr>
        <w:tabs>
          <w:tab w:val="left" w:pos="425"/>
        </w:tabs>
        <w:ind w:left="425" w:hanging="425"/>
      </w:pPr>
      <w:rPr>
        <w:rFonts w:hint="eastAsia" w:ascii="宋体" w:eastAsia="宋体"/>
        <w:b w:val="0"/>
        <w:i w:val="0"/>
        <w:sz w:val="28"/>
        <w:szCs w:val="28"/>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YmU4MDc0NjdiZWRkODU2NjM3MWI2MWJkNGQ0YjMifQ=="/>
    <w:docVar w:name="KSO_WPS_MARK_KEY" w:val="8c3a7cba-2465-4a12-8935-aa212a869698"/>
  </w:docVars>
  <w:rsids>
    <w:rsidRoot w:val="00BC7B4E"/>
    <w:rsid w:val="0000121D"/>
    <w:rsid w:val="00015442"/>
    <w:rsid w:val="00016FCA"/>
    <w:rsid w:val="00024639"/>
    <w:rsid w:val="00024DF2"/>
    <w:rsid w:val="00035CE6"/>
    <w:rsid w:val="00041B9B"/>
    <w:rsid w:val="00043105"/>
    <w:rsid w:val="000440C8"/>
    <w:rsid w:val="0004659D"/>
    <w:rsid w:val="000479E3"/>
    <w:rsid w:val="00053C65"/>
    <w:rsid w:val="00057A95"/>
    <w:rsid w:val="000816CF"/>
    <w:rsid w:val="00082B2E"/>
    <w:rsid w:val="000947ED"/>
    <w:rsid w:val="000A4741"/>
    <w:rsid w:val="000C07A2"/>
    <w:rsid w:val="000C10AB"/>
    <w:rsid w:val="000C1919"/>
    <w:rsid w:val="000C4BEA"/>
    <w:rsid w:val="000C5612"/>
    <w:rsid w:val="000C7E14"/>
    <w:rsid w:val="000D189E"/>
    <w:rsid w:val="000D7983"/>
    <w:rsid w:val="000E2D8B"/>
    <w:rsid w:val="000E67FA"/>
    <w:rsid w:val="000F4A94"/>
    <w:rsid w:val="000F7205"/>
    <w:rsid w:val="00110227"/>
    <w:rsid w:val="00117804"/>
    <w:rsid w:val="00121FAE"/>
    <w:rsid w:val="00147495"/>
    <w:rsid w:val="0015398B"/>
    <w:rsid w:val="001566AA"/>
    <w:rsid w:val="00160B9E"/>
    <w:rsid w:val="001627CC"/>
    <w:rsid w:val="0019705F"/>
    <w:rsid w:val="001A0684"/>
    <w:rsid w:val="001A619E"/>
    <w:rsid w:val="001A6C9B"/>
    <w:rsid w:val="001B2619"/>
    <w:rsid w:val="001B3239"/>
    <w:rsid w:val="001B56B7"/>
    <w:rsid w:val="001D1333"/>
    <w:rsid w:val="001E11EA"/>
    <w:rsid w:val="001F1C81"/>
    <w:rsid w:val="001F5785"/>
    <w:rsid w:val="00201318"/>
    <w:rsid w:val="00203C1F"/>
    <w:rsid w:val="00205C46"/>
    <w:rsid w:val="0021332D"/>
    <w:rsid w:val="002154F1"/>
    <w:rsid w:val="00215B97"/>
    <w:rsid w:val="002178D6"/>
    <w:rsid w:val="00223948"/>
    <w:rsid w:val="00234026"/>
    <w:rsid w:val="00234078"/>
    <w:rsid w:val="00241B0A"/>
    <w:rsid w:val="00242CB0"/>
    <w:rsid w:val="00246CCF"/>
    <w:rsid w:val="00254634"/>
    <w:rsid w:val="00263F97"/>
    <w:rsid w:val="002708FF"/>
    <w:rsid w:val="00271096"/>
    <w:rsid w:val="0027216C"/>
    <w:rsid w:val="002810BB"/>
    <w:rsid w:val="00294494"/>
    <w:rsid w:val="00294D6F"/>
    <w:rsid w:val="0029533B"/>
    <w:rsid w:val="0029653B"/>
    <w:rsid w:val="002A0153"/>
    <w:rsid w:val="002A212B"/>
    <w:rsid w:val="002A4A63"/>
    <w:rsid w:val="002B224C"/>
    <w:rsid w:val="002B57F8"/>
    <w:rsid w:val="002C43D0"/>
    <w:rsid w:val="002D19E0"/>
    <w:rsid w:val="002D76B5"/>
    <w:rsid w:val="002F16A0"/>
    <w:rsid w:val="00303D4B"/>
    <w:rsid w:val="00306A64"/>
    <w:rsid w:val="00311D5B"/>
    <w:rsid w:val="00320DDA"/>
    <w:rsid w:val="00321853"/>
    <w:rsid w:val="0032349B"/>
    <w:rsid w:val="00325DE9"/>
    <w:rsid w:val="00331CA6"/>
    <w:rsid w:val="003325CF"/>
    <w:rsid w:val="00333B40"/>
    <w:rsid w:val="0033645D"/>
    <w:rsid w:val="00336E81"/>
    <w:rsid w:val="00343DD9"/>
    <w:rsid w:val="00344D02"/>
    <w:rsid w:val="00350446"/>
    <w:rsid w:val="00357872"/>
    <w:rsid w:val="003622A4"/>
    <w:rsid w:val="00367E80"/>
    <w:rsid w:val="00371625"/>
    <w:rsid w:val="00374E29"/>
    <w:rsid w:val="003810EA"/>
    <w:rsid w:val="003B1E0E"/>
    <w:rsid w:val="003B50A4"/>
    <w:rsid w:val="003B724D"/>
    <w:rsid w:val="003D1FDF"/>
    <w:rsid w:val="003D6AEE"/>
    <w:rsid w:val="003D7F15"/>
    <w:rsid w:val="003E0A79"/>
    <w:rsid w:val="003F01B4"/>
    <w:rsid w:val="00400C95"/>
    <w:rsid w:val="00403322"/>
    <w:rsid w:val="00405915"/>
    <w:rsid w:val="004164BE"/>
    <w:rsid w:val="00417674"/>
    <w:rsid w:val="0042008A"/>
    <w:rsid w:val="004203B5"/>
    <w:rsid w:val="004264A1"/>
    <w:rsid w:val="00435D6E"/>
    <w:rsid w:val="00441A8E"/>
    <w:rsid w:val="004432C2"/>
    <w:rsid w:val="004462F0"/>
    <w:rsid w:val="0044774E"/>
    <w:rsid w:val="004479AD"/>
    <w:rsid w:val="00454287"/>
    <w:rsid w:val="004578D2"/>
    <w:rsid w:val="004606BD"/>
    <w:rsid w:val="00477FEC"/>
    <w:rsid w:val="00487971"/>
    <w:rsid w:val="004910E8"/>
    <w:rsid w:val="00496BBC"/>
    <w:rsid w:val="004A14D5"/>
    <w:rsid w:val="004A5CA3"/>
    <w:rsid w:val="004A7F21"/>
    <w:rsid w:val="004B48F7"/>
    <w:rsid w:val="004C198D"/>
    <w:rsid w:val="004C291C"/>
    <w:rsid w:val="004C40EA"/>
    <w:rsid w:val="004D4687"/>
    <w:rsid w:val="004E0A61"/>
    <w:rsid w:val="004E392C"/>
    <w:rsid w:val="004E5B78"/>
    <w:rsid w:val="004F05B1"/>
    <w:rsid w:val="004F2E79"/>
    <w:rsid w:val="0050500E"/>
    <w:rsid w:val="00522233"/>
    <w:rsid w:val="00526AC2"/>
    <w:rsid w:val="005317B2"/>
    <w:rsid w:val="005339D5"/>
    <w:rsid w:val="00541FB5"/>
    <w:rsid w:val="00542446"/>
    <w:rsid w:val="00543CCC"/>
    <w:rsid w:val="0054627D"/>
    <w:rsid w:val="00565F2E"/>
    <w:rsid w:val="00565F7C"/>
    <w:rsid w:val="005707E4"/>
    <w:rsid w:val="00583D02"/>
    <w:rsid w:val="005904A2"/>
    <w:rsid w:val="00591B2D"/>
    <w:rsid w:val="00593A17"/>
    <w:rsid w:val="005949F0"/>
    <w:rsid w:val="00594B85"/>
    <w:rsid w:val="00596232"/>
    <w:rsid w:val="005A08AF"/>
    <w:rsid w:val="005B5B09"/>
    <w:rsid w:val="005B5FF0"/>
    <w:rsid w:val="005C19AE"/>
    <w:rsid w:val="005D593F"/>
    <w:rsid w:val="005E1BE0"/>
    <w:rsid w:val="005E75AC"/>
    <w:rsid w:val="005F00FF"/>
    <w:rsid w:val="00614A2D"/>
    <w:rsid w:val="006208A7"/>
    <w:rsid w:val="00621622"/>
    <w:rsid w:val="00624D5F"/>
    <w:rsid w:val="00624F6B"/>
    <w:rsid w:val="00636227"/>
    <w:rsid w:val="006376D5"/>
    <w:rsid w:val="00651984"/>
    <w:rsid w:val="00653B3E"/>
    <w:rsid w:val="00677EDC"/>
    <w:rsid w:val="00684722"/>
    <w:rsid w:val="00687183"/>
    <w:rsid w:val="00687FA0"/>
    <w:rsid w:val="00690A19"/>
    <w:rsid w:val="00690E00"/>
    <w:rsid w:val="006A3B97"/>
    <w:rsid w:val="006A7126"/>
    <w:rsid w:val="006A7351"/>
    <w:rsid w:val="006B0B68"/>
    <w:rsid w:val="006C26F7"/>
    <w:rsid w:val="006C33CD"/>
    <w:rsid w:val="006D1F2D"/>
    <w:rsid w:val="006D264C"/>
    <w:rsid w:val="006D736B"/>
    <w:rsid w:val="006E03AC"/>
    <w:rsid w:val="006E21BB"/>
    <w:rsid w:val="006E2BBF"/>
    <w:rsid w:val="00702A09"/>
    <w:rsid w:val="007119B5"/>
    <w:rsid w:val="00711B9D"/>
    <w:rsid w:val="007132D8"/>
    <w:rsid w:val="00713C71"/>
    <w:rsid w:val="00717150"/>
    <w:rsid w:val="007226C5"/>
    <w:rsid w:val="00722FA6"/>
    <w:rsid w:val="0072321B"/>
    <w:rsid w:val="00731249"/>
    <w:rsid w:val="007347B7"/>
    <w:rsid w:val="007364C3"/>
    <w:rsid w:val="00745969"/>
    <w:rsid w:val="00751B32"/>
    <w:rsid w:val="00762578"/>
    <w:rsid w:val="007674B9"/>
    <w:rsid w:val="0077628B"/>
    <w:rsid w:val="007818C2"/>
    <w:rsid w:val="00782D36"/>
    <w:rsid w:val="007839F8"/>
    <w:rsid w:val="007855BE"/>
    <w:rsid w:val="00786C3E"/>
    <w:rsid w:val="007C3860"/>
    <w:rsid w:val="007C495B"/>
    <w:rsid w:val="007C5B7D"/>
    <w:rsid w:val="007D58FF"/>
    <w:rsid w:val="007F198F"/>
    <w:rsid w:val="008063C7"/>
    <w:rsid w:val="00806EBF"/>
    <w:rsid w:val="00830305"/>
    <w:rsid w:val="00835098"/>
    <w:rsid w:val="0083775F"/>
    <w:rsid w:val="00842212"/>
    <w:rsid w:val="00845853"/>
    <w:rsid w:val="00846EEB"/>
    <w:rsid w:val="00861886"/>
    <w:rsid w:val="00864F23"/>
    <w:rsid w:val="00865178"/>
    <w:rsid w:val="008770F5"/>
    <w:rsid w:val="0088277E"/>
    <w:rsid w:val="0088447E"/>
    <w:rsid w:val="00890008"/>
    <w:rsid w:val="00893400"/>
    <w:rsid w:val="00897BC3"/>
    <w:rsid w:val="008A62BB"/>
    <w:rsid w:val="008B0CF3"/>
    <w:rsid w:val="008B10CF"/>
    <w:rsid w:val="008B2176"/>
    <w:rsid w:val="008B4630"/>
    <w:rsid w:val="008C2BFA"/>
    <w:rsid w:val="008E2A29"/>
    <w:rsid w:val="008E3BC6"/>
    <w:rsid w:val="008E4752"/>
    <w:rsid w:val="008E5093"/>
    <w:rsid w:val="008E521A"/>
    <w:rsid w:val="008F0C87"/>
    <w:rsid w:val="008F13B9"/>
    <w:rsid w:val="008F5E55"/>
    <w:rsid w:val="009004A6"/>
    <w:rsid w:val="00902201"/>
    <w:rsid w:val="00913065"/>
    <w:rsid w:val="00914C60"/>
    <w:rsid w:val="009158B4"/>
    <w:rsid w:val="00917318"/>
    <w:rsid w:val="00920367"/>
    <w:rsid w:val="00924895"/>
    <w:rsid w:val="009255DC"/>
    <w:rsid w:val="009414CB"/>
    <w:rsid w:val="00943991"/>
    <w:rsid w:val="00946E26"/>
    <w:rsid w:val="00957066"/>
    <w:rsid w:val="009608E6"/>
    <w:rsid w:val="00971E24"/>
    <w:rsid w:val="00984B6A"/>
    <w:rsid w:val="009866A2"/>
    <w:rsid w:val="0098695A"/>
    <w:rsid w:val="009A519C"/>
    <w:rsid w:val="009B14BB"/>
    <w:rsid w:val="009B1A9A"/>
    <w:rsid w:val="009C03E5"/>
    <w:rsid w:val="009C10A8"/>
    <w:rsid w:val="009C1913"/>
    <w:rsid w:val="009C1FAC"/>
    <w:rsid w:val="009D1040"/>
    <w:rsid w:val="009D6B22"/>
    <w:rsid w:val="009F0DE4"/>
    <w:rsid w:val="009F6E80"/>
    <w:rsid w:val="00A01BD3"/>
    <w:rsid w:val="00A12E23"/>
    <w:rsid w:val="00A21129"/>
    <w:rsid w:val="00A32F33"/>
    <w:rsid w:val="00A36B8C"/>
    <w:rsid w:val="00A36FB3"/>
    <w:rsid w:val="00A46D66"/>
    <w:rsid w:val="00A477F6"/>
    <w:rsid w:val="00A56630"/>
    <w:rsid w:val="00A6187D"/>
    <w:rsid w:val="00A65736"/>
    <w:rsid w:val="00A75531"/>
    <w:rsid w:val="00A762FB"/>
    <w:rsid w:val="00A84BC1"/>
    <w:rsid w:val="00A853E9"/>
    <w:rsid w:val="00A9410E"/>
    <w:rsid w:val="00A955C5"/>
    <w:rsid w:val="00A9646C"/>
    <w:rsid w:val="00A96758"/>
    <w:rsid w:val="00AA0CB4"/>
    <w:rsid w:val="00AC1596"/>
    <w:rsid w:val="00AD2509"/>
    <w:rsid w:val="00AD4D86"/>
    <w:rsid w:val="00AE0884"/>
    <w:rsid w:val="00AE5427"/>
    <w:rsid w:val="00AE748C"/>
    <w:rsid w:val="00AF6AE4"/>
    <w:rsid w:val="00B00B34"/>
    <w:rsid w:val="00B03D80"/>
    <w:rsid w:val="00B03E22"/>
    <w:rsid w:val="00B10629"/>
    <w:rsid w:val="00B15041"/>
    <w:rsid w:val="00B2400F"/>
    <w:rsid w:val="00B266A9"/>
    <w:rsid w:val="00B375BA"/>
    <w:rsid w:val="00B41DBC"/>
    <w:rsid w:val="00B421BC"/>
    <w:rsid w:val="00B4685D"/>
    <w:rsid w:val="00B46EA6"/>
    <w:rsid w:val="00B50F8B"/>
    <w:rsid w:val="00B62B39"/>
    <w:rsid w:val="00B63AB3"/>
    <w:rsid w:val="00B6438A"/>
    <w:rsid w:val="00B719C4"/>
    <w:rsid w:val="00B96B84"/>
    <w:rsid w:val="00BA1135"/>
    <w:rsid w:val="00BA7825"/>
    <w:rsid w:val="00BC15E6"/>
    <w:rsid w:val="00BC1A13"/>
    <w:rsid w:val="00BC1FF7"/>
    <w:rsid w:val="00BC5CA0"/>
    <w:rsid w:val="00BC780B"/>
    <w:rsid w:val="00BC7B4E"/>
    <w:rsid w:val="00BD03E3"/>
    <w:rsid w:val="00BD6559"/>
    <w:rsid w:val="00BE0C54"/>
    <w:rsid w:val="00BE6288"/>
    <w:rsid w:val="00BF271E"/>
    <w:rsid w:val="00BF320D"/>
    <w:rsid w:val="00BF3402"/>
    <w:rsid w:val="00C0175C"/>
    <w:rsid w:val="00C109D0"/>
    <w:rsid w:val="00C1624F"/>
    <w:rsid w:val="00C20002"/>
    <w:rsid w:val="00C25AEA"/>
    <w:rsid w:val="00C26A61"/>
    <w:rsid w:val="00C32690"/>
    <w:rsid w:val="00C35F86"/>
    <w:rsid w:val="00C561E5"/>
    <w:rsid w:val="00C578C0"/>
    <w:rsid w:val="00C657ED"/>
    <w:rsid w:val="00C740BD"/>
    <w:rsid w:val="00C75014"/>
    <w:rsid w:val="00C759E0"/>
    <w:rsid w:val="00C82F04"/>
    <w:rsid w:val="00C926F4"/>
    <w:rsid w:val="00CA08A0"/>
    <w:rsid w:val="00CA66E5"/>
    <w:rsid w:val="00CB2E3C"/>
    <w:rsid w:val="00CB3104"/>
    <w:rsid w:val="00CB4ED0"/>
    <w:rsid w:val="00CB737E"/>
    <w:rsid w:val="00CB764E"/>
    <w:rsid w:val="00CC385D"/>
    <w:rsid w:val="00CC7D1D"/>
    <w:rsid w:val="00CE3A0A"/>
    <w:rsid w:val="00CE6108"/>
    <w:rsid w:val="00CF7899"/>
    <w:rsid w:val="00D06D7F"/>
    <w:rsid w:val="00D146F1"/>
    <w:rsid w:val="00D15C88"/>
    <w:rsid w:val="00D177DF"/>
    <w:rsid w:val="00D25C3C"/>
    <w:rsid w:val="00D26EB7"/>
    <w:rsid w:val="00D32CB6"/>
    <w:rsid w:val="00D4739C"/>
    <w:rsid w:val="00D56D70"/>
    <w:rsid w:val="00D6162C"/>
    <w:rsid w:val="00D621EE"/>
    <w:rsid w:val="00D647C2"/>
    <w:rsid w:val="00D7041F"/>
    <w:rsid w:val="00D70A15"/>
    <w:rsid w:val="00D7523C"/>
    <w:rsid w:val="00D84117"/>
    <w:rsid w:val="00D90D3C"/>
    <w:rsid w:val="00DA4403"/>
    <w:rsid w:val="00DB00C3"/>
    <w:rsid w:val="00DC0BF5"/>
    <w:rsid w:val="00DC36D9"/>
    <w:rsid w:val="00DC7D2C"/>
    <w:rsid w:val="00DE4085"/>
    <w:rsid w:val="00DE44F0"/>
    <w:rsid w:val="00DE46D2"/>
    <w:rsid w:val="00DF7290"/>
    <w:rsid w:val="00E01CD5"/>
    <w:rsid w:val="00E02C7B"/>
    <w:rsid w:val="00E03FD9"/>
    <w:rsid w:val="00E14EAB"/>
    <w:rsid w:val="00E179B5"/>
    <w:rsid w:val="00E20115"/>
    <w:rsid w:val="00E21EBF"/>
    <w:rsid w:val="00E25429"/>
    <w:rsid w:val="00E42BBD"/>
    <w:rsid w:val="00E456FE"/>
    <w:rsid w:val="00E47004"/>
    <w:rsid w:val="00E640F7"/>
    <w:rsid w:val="00E7089F"/>
    <w:rsid w:val="00E7365D"/>
    <w:rsid w:val="00E8247A"/>
    <w:rsid w:val="00E86A62"/>
    <w:rsid w:val="00E94140"/>
    <w:rsid w:val="00E97E84"/>
    <w:rsid w:val="00EA45B4"/>
    <w:rsid w:val="00EA7FE7"/>
    <w:rsid w:val="00EE1407"/>
    <w:rsid w:val="00EE4FC3"/>
    <w:rsid w:val="00EF02F5"/>
    <w:rsid w:val="00EF0B3D"/>
    <w:rsid w:val="00EF4CB4"/>
    <w:rsid w:val="00EF6558"/>
    <w:rsid w:val="00EF6CC3"/>
    <w:rsid w:val="00F00DEC"/>
    <w:rsid w:val="00F02969"/>
    <w:rsid w:val="00F11DF3"/>
    <w:rsid w:val="00F23FD9"/>
    <w:rsid w:val="00F240A9"/>
    <w:rsid w:val="00F30877"/>
    <w:rsid w:val="00F409E4"/>
    <w:rsid w:val="00F86E5F"/>
    <w:rsid w:val="00F87DF3"/>
    <w:rsid w:val="00F9518E"/>
    <w:rsid w:val="00F970C8"/>
    <w:rsid w:val="00FB1878"/>
    <w:rsid w:val="00FC6962"/>
    <w:rsid w:val="00FC6ED0"/>
    <w:rsid w:val="00FC798A"/>
    <w:rsid w:val="00FD2336"/>
    <w:rsid w:val="00FD7B35"/>
    <w:rsid w:val="00FE08DF"/>
    <w:rsid w:val="00FF07AE"/>
    <w:rsid w:val="00FF0ECB"/>
    <w:rsid w:val="00FF50D1"/>
    <w:rsid w:val="017B037D"/>
    <w:rsid w:val="01A96302"/>
    <w:rsid w:val="03FF4E23"/>
    <w:rsid w:val="04F468F9"/>
    <w:rsid w:val="0ED962C0"/>
    <w:rsid w:val="0F6B61E3"/>
    <w:rsid w:val="12223BE0"/>
    <w:rsid w:val="134E4615"/>
    <w:rsid w:val="1453700D"/>
    <w:rsid w:val="17625D90"/>
    <w:rsid w:val="18841049"/>
    <w:rsid w:val="19646DE0"/>
    <w:rsid w:val="1A513193"/>
    <w:rsid w:val="1B9C3F8F"/>
    <w:rsid w:val="1D6D5C31"/>
    <w:rsid w:val="1DCC71C5"/>
    <w:rsid w:val="1E186A94"/>
    <w:rsid w:val="1E270F21"/>
    <w:rsid w:val="206009D6"/>
    <w:rsid w:val="20876E37"/>
    <w:rsid w:val="22907A26"/>
    <w:rsid w:val="235C7040"/>
    <w:rsid w:val="23F84985"/>
    <w:rsid w:val="24055A15"/>
    <w:rsid w:val="27857B30"/>
    <w:rsid w:val="28297FB3"/>
    <w:rsid w:val="28E3570A"/>
    <w:rsid w:val="2A18008B"/>
    <w:rsid w:val="2CC43ACE"/>
    <w:rsid w:val="2D0A5EA2"/>
    <w:rsid w:val="2D2979E7"/>
    <w:rsid w:val="2F6637B4"/>
    <w:rsid w:val="31020686"/>
    <w:rsid w:val="322762C1"/>
    <w:rsid w:val="33245627"/>
    <w:rsid w:val="33CF255C"/>
    <w:rsid w:val="38C353CF"/>
    <w:rsid w:val="3F03766A"/>
    <w:rsid w:val="3F0F6B3A"/>
    <w:rsid w:val="4089639A"/>
    <w:rsid w:val="41294B9C"/>
    <w:rsid w:val="41B65C48"/>
    <w:rsid w:val="45701B00"/>
    <w:rsid w:val="49CE2EC8"/>
    <w:rsid w:val="4A6156DF"/>
    <w:rsid w:val="4B746B9E"/>
    <w:rsid w:val="4C112767"/>
    <w:rsid w:val="4C4F340D"/>
    <w:rsid w:val="4C7A3376"/>
    <w:rsid w:val="4F026738"/>
    <w:rsid w:val="4F4A3080"/>
    <w:rsid w:val="51641ED4"/>
    <w:rsid w:val="5441383F"/>
    <w:rsid w:val="55D25501"/>
    <w:rsid w:val="563362DD"/>
    <w:rsid w:val="5AD842DD"/>
    <w:rsid w:val="5C271A10"/>
    <w:rsid w:val="5D0A3A84"/>
    <w:rsid w:val="5E584CF6"/>
    <w:rsid w:val="5E9B1EFB"/>
    <w:rsid w:val="5F70542F"/>
    <w:rsid w:val="61B72E07"/>
    <w:rsid w:val="61DD0478"/>
    <w:rsid w:val="639E7749"/>
    <w:rsid w:val="63FF32B4"/>
    <w:rsid w:val="6B7147C6"/>
    <w:rsid w:val="6F735CBA"/>
    <w:rsid w:val="716647E3"/>
    <w:rsid w:val="71CD548F"/>
    <w:rsid w:val="740D4290"/>
    <w:rsid w:val="75B33544"/>
    <w:rsid w:val="76D669B3"/>
    <w:rsid w:val="7B914D52"/>
    <w:rsid w:val="7EB12B9D"/>
    <w:rsid w:val="7FAC40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qFormat/>
    <w:uiPriority w:val="0"/>
    <w:rPr>
      <w:kern w:val="0"/>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批注框文本 字符"/>
    <w:link w:val="2"/>
    <w:semiHidden/>
    <w:qFormat/>
    <w:uiPriority w:val="0"/>
    <w:rPr>
      <w:rFonts w:ascii="Times New Roman" w:hAnsi="Times New Roman" w:eastAsia="宋体" w:cs="Times New Roman"/>
      <w:sz w:val="18"/>
      <w:szCs w:val="18"/>
    </w:rPr>
  </w:style>
  <w:style w:type="character" w:customStyle="1" w:styleId="9">
    <w:name w:val="页脚 字符"/>
    <w:link w:val="3"/>
    <w:qFormat/>
    <w:uiPriority w:val="99"/>
    <w:rPr>
      <w:rFonts w:ascii="Times New Roman" w:hAnsi="Times New Roman"/>
      <w:kern w:val="2"/>
      <w:sz w:val="18"/>
      <w:szCs w:val="18"/>
    </w:rPr>
  </w:style>
  <w:style w:type="character" w:customStyle="1" w:styleId="10">
    <w:name w:val="页眉 字符"/>
    <w:link w:val="4"/>
    <w:qFormat/>
    <w:uiPriority w:val="99"/>
    <w:rPr>
      <w:rFonts w:ascii="Times New Roman" w:hAnsi="Times New Roman"/>
      <w:kern w:val="2"/>
      <w:sz w:val="18"/>
      <w:szCs w:val="18"/>
    </w:rPr>
  </w:style>
  <w:style w:type="character" w:customStyle="1" w:styleId="11">
    <w:name w:val="apple-converted-space"/>
    <w:qFormat/>
    <w:uiPriority w:val="0"/>
  </w:style>
  <w:style w:type="character" w:customStyle="1" w:styleId="12">
    <w:name w:val="apple-style-span"/>
    <w:qFormat/>
    <w:uiPriority w:val="0"/>
  </w:style>
  <w:style w:type="paragraph" w:customStyle="1" w:styleId="13">
    <w:name w:val="p0"/>
    <w:basedOn w:val="1"/>
    <w:qFormat/>
    <w:uiPriority w:val="0"/>
    <w:pPr>
      <w:widowControl/>
    </w:pPr>
    <w:rPr>
      <w:kern w:val="0"/>
      <w:szCs w:val="21"/>
    </w:rPr>
  </w:style>
  <w:style w:type="paragraph" w:customStyle="1" w:styleId="14">
    <w:name w:val="Char"/>
    <w:basedOn w:val="1"/>
    <w:next w:val="1"/>
    <w:qFormat/>
    <w:uiPriority w:val="0"/>
    <w:pPr>
      <w:pageBreakBefore/>
      <w:numPr>
        <w:ilvl w:val="0"/>
        <w:numId w:val="1"/>
      </w:numPr>
      <w:spacing w:line="400" w:lineRule="exact"/>
    </w:pPr>
    <w:rPr>
      <w:rFonts w:eastAsia="黑体"/>
      <w:sz w:val="32"/>
      <w:szCs w:val="32"/>
    </w:rPr>
  </w:style>
  <w:style w:type="paragraph" w:customStyle="1" w:styleId="15">
    <w:name w:val="_Style 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5018</Words>
  <Characters>15307</Characters>
  <Lines>92</Lines>
  <Paragraphs>74</Paragraphs>
  <TotalTime>4</TotalTime>
  <ScaleCrop>false</ScaleCrop>
  <LinksUpToDate>false</LinksUpToDate>
  <CharactersWithSpaces>17285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2021-05-08T07:43:00Z</dcterms:created>
  <dc:creator>Amy</dc:creator>
  <cp:lastModifiedBy>User</cp:lastModifiedBy>
  <cp:lastPrinted>2024-05-15T06:38:00Z</cp:lastPrinted>
  <dcterms:modified xsi:type="dcterms:W3CDTF">2024-06-06T17:44:06Z</dcterms:modified>
  <dc:title>附件: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FB60D079314C46008942773942E661BF_13</vt:lpwstr>
  </property>
</Properties>
</file>