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2326" w:rsidRDefault="000F14E2">
      <w:r>
        <w:rPr>
          <w:noProof/>
          <w:lang w:eastAsia="en-GB"/>
        </w:rPr>
        <w:drawing>
          <wp:inline distT="0" distB="0" distL="0" distR="0">
            <wp:extent cx="5731510" cy="8100158"/>
            <wp:effectExtent l="1905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81001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72326" w:rsidSect="0017232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spelling="clean" w:grammar="clean"/>
  <w:defaultTabStop w:val="720"/>
  <w:characterSpacingControl w:val="doNotCompress"/>
  <w:compat/>
  <w:rsids>
    <w:rsidRoot w:val="000F14E2"/>
    <w:rsid w:val="000F14E2"/>
    <w:rsid w:val="0017232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232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F14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F14E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Medical Research Council (UK), The Gambia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2018-11-23T16:46:00Z</dcterms:created>
  <dcterms:modified xsi:type="dcterms:W3CDTF">2018-11-23T16:47:00Z</dcterms:modified>
</cp:coreProperties>
</file>