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90"/>
      </w:tblGrid>
      <w:tr w:rsidR="00DC7897" w:rsidTr="002E07E2">
        <w:trPr>
          <w:trHeight w:val="1275"/>
        </w:trPr>
        <w:tc>
          <w:tcPr>
            <w:tcW w:w="8490" w:type="dxa"/>
          </w:tcPr>
          <w:p w:rsidR="00DC7897" w:rsidRDefault="00DC7897" w:rsidP="002E07E2">
            <w:pPr>
              <w:spacing w:after="0" w:line="240" w:lineRule="auto"/>
              <w:ind w:left="405" w:hanging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6EC6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6D6EC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DC7897" w:rsidRPr="00BF4B94" w:rsidRDefault="00DC7897" w:rsidP="002E07E2">
            <w:pPr>
              <w:spacing w:after="0" w:line="240" w:lineRule="auto"/>
              <w:ind w:left="405" w:hanging="360"/>
              <w:jc w:val="center"/>
              <w:rPr>
                <w:rFonts w:ascii="Magneto" w:hAnsi="Magneto"/>
                <w:b/>
                <w:color w:val="FF0000"/>
                <w:sz w:val="28"/>
                <w:szCs w:val="28"/>
              </w:rPr>
            </w:pPr>
            <w:r w:rsidRPr="00BF4B94">
              <w:rPr>
                <w:rFonts w:ascii="Magneto" w:hAnsi="Magneto"/>
                <w:b/>
                <w:color w:val="FF0000"/>
                <w:sz w:val="28"/>
                <w:szCs w:val="28"/>
              </w:rPr>
              <w:t>Music education</w:t>
            </w:r>
          </w:p>
          <w:p w:rsidR="00DC7897" w:rsidRPr="00BF4B94" w:rsidRDefault="00DC7897" w:rsidP="002E07E2">
            <w:pPr>
              <w:spacing w:after="0" w:line="240" w:lineRule="auto"/>
              <w:ind w:left="405" w:hanging="360"/>
              <w:jc w:val="center"/>
              <w:rPr>
                <w:rFonts w:ascii="Magneto" w:hAnsi="Magneto"/>
                <w:b/>
                <w:color w:val="FF0000"/>
                <w:sz w:val="28"/>
                <w:szCs w:val="28"/>
              </w:rPr>
            </w:pPr>
            <w:r w:rsidRPr="00BF4B94">
              <w:rPr>
                <w:rFonts w:ascii="Magneto" w:hAnsi="Magneto"/>
                <w:b/>
                <w:color w:val="FF0000"/>
                <w:sz w:val="28"/>
                <w:szCs w:val="28"/>
              </w:rPr>
              <w:t>Gambia College School of Education</w:t>
            </w:r>
          </w:p>
          <w:p w:rsidR="00DC7897" w:rsidRPr="00BF4B94" w:rsidRDefault="00DC7897" w:rsidP="002E07E2">
            <w:pPr>
              <w:spacing w:after="0" w:line="240" w:lineRule="auto"/>
              <w:ind w:left="405" w:hanging="360"/>
              <w:jc w:val="center"/>
              <w:rPr>
                <w:rFonts w:ascii="Magneto" w:hAnsi="Magneto"/>
                <w:b/>
                <w:color w:val="00B050"/>
                <w:sz w:val="32"/>
                <w:szCs w:val="32"/>
              </w:rPr>
            </w:pPr>
            <w:r w:rsidRPr="00BF4B94">
              <w:rPr>
                <w:rFonts w:ascii="Magneto" w:hAnsi="Magneto"/>
                <w:b/>
                <w:color w:val="00B050"/>
                <w:sz w:val="32"/>
                <w:szCs w:val="32"/>
              </w:rPr>
              <w:t>Lecturer</w:t>
            </w:r>
            <w:r w:rsidRPr="00BF4B94">
              <w:rPr>
                <w:rFonts w:ascii="Magneto" w:hAnsi="Magneto"/>
                <w:color w:val="00B050"/>
                <w:sz w:val="32"/>
                <w:szCs w:val="32"/>
              </w:rPr>
              <w:t xml:space="preserve">: </w:t>
            </w:r>
            <w:proofErr w:type="spellStart"/>
            <w:r w:rsidRPr="00BF4B94">
              <w:rPr>
                <w:rFonts w:ascii="Magneto" w:hAnsi="Magneto"/>
                <w:b/>
                <w:color w:val="00B050"/>
                <w:sz w:val="32"/>
                <w:szCs w:val="32"/>
              </w:rPr>
              <w:t>Mr</w:t>
            </w:r>
            <w:proofErr w:type="spellEnd"/>
            <w:r w:rsidRPr="00BF4B94">
              <w:rPr>
                <w:rFonts w:ascii="Magneto" w:hAnsi="Magneto"/>
                <w:b/>
                <w:color w:val="00B050"/>
                <w:sz w:val="32"/>
                <w:szCs w:val="32"/>
              </w:rPr>
              <w:t xml:space="preserve"> </w:t>
            </w:r>
            <w:proofErr w:type="spellStart"/>
            <w:r w:rsidRPr="00BF4B94">
              <w:rPr>
                <w:rFonts w:ascii="Magneto" w:hAnsi="Magneto"/>
                <w:b/>
                <w:color w:val="00B050"/>
                <w:sz w:val="32"/>
                <w:szCs w:val="32"/>
              </w:rPr>
              <w:t>Amadou</w:t>
            </w:r>
            <w:proofErr w:type="spellEnd"/>
            <w:r w:rsidRPr="00BF4B94">
              <w:rPr>
                <w:rFonts w:ascii="Magneto" w:hAnsi="Magneto"/>
                <w:b/>
                <w:color w:val="00B050"/>
                <w:sz w:val="32"/>
                <w:szCs w:val="32"/>
              </w:rPr>
              <w:t xml:space="preserve"> B </w:t>
            </w:r>
            <w:proofErr w:type="spellStart"/>
            <w:r w:rsidRPr="00BF4B94">
              <w:rPr>
                <w:rFonts w:ascii="Magneto" w:hAnsi="Magneto"/>
                <w:b/>
                <w:color w:val="00B050"/>
                <w:sz w:val="32"/>
                <w:szCs w:val="32"/>
              </w:rPr>
              <w:t>Jobarteh</w:t>
            </w:r>
            <w:proofErr w:type="spellEnd"/>
          </w:p>
          <w:p w:rsidR="00DC7897" w:rsidRDefault="00DC7897" w:rsidP="002E07E2">
            <w:pPr>
              <w:spacing w:after="0" w:line="240" w:lineRule="auto"/>
              <w:ind w:left="405" w:hanging="360"/>
              <w:jc w:val="center"/>
              <w:rPr>
                <w:rFonts w:ascii="Magneto" w:hAnsi="Magneto"/>
                <w:b/>
                <w:color w:val="7030A0"/>
                <w:sz w:val="24"/>
                <w:szCs w:val="24"/>
              </w:rPr>
            </w:pPr>
            <w:r w:rsidRPr="008D771F">
              <w:rPr>
                <w:rFonts w:ascii="Magneto" w:hAnsi="Magneto"/>
                <w:b/>
                <w:color w:val="7030A0"/>
                <w:sz w:val="24"/>
                <w:szCs w:val="24"/>
              </w:rPr>
              <w:t xml:space="preserve">Music Education, </w:t>
            </w:r>
            <w:proofErr w:type="spellStart"/>
            <w:r w:rsidRPr="008D771F">
              <w:rPr>
                <w:rFonts w:ascii="Magneto" w:hAnsi="Magneto"/>
                <w:b/>
                <w:color w:val="7030A0"/>
                <w:sz w:val="24"/>
                <w:szCs w:val="24"/>
              </w:rPr>
              <w:t>Adv</w:t>
            </w:r>
            <w:proofErr w:type="spellEnd"/>
            <w:r w:rsidRPr="008D771F">
              <w:rPr>
                <w:rFonts w:ascii="Magneto" w:hAnsi="Magneto"/>
                <w:b/>
                <w:color w:val="7030A0"/>
                <w:sz w:val="24"/>
                <w:szCs w:val="24"/>
              </w:rPr>
              <w:t xml:space="preserve"> Dip sec, BSC in Progress</w:t>
            </w:r>
          </w:p>
          <w:p w:rsidR="00DC7897" w:rsidRDefault="00DC7897" w:rsidP="002E07E2">
            <w:pPr>
              <w:spacing w:after="0" w:line="240" w:lineRule="auto"/>
              <w:ind w:left="405" w:hanging="360"/>
              <w:jc w:val="center"/>
              <w:rPr>
                <w:rFonts w:ascii="Agency FB" w:hAnsi="Agency FB"/>
                <w:b/>
                <w:color w:val="7030A0"/>
                <w:sz w:val="24"/>
                <w:szCs w:val="24"/>
              </w:rPr>
            </w:pPr>
            <w:r w:rsidRPr="00C96F93">
              <w:rPr>
                <w:rFonts w:ascii="Agency FB" w:hAnsi="Agency FB"/>
                <w:b/>
                <w:color w:val="7030A0"/>
                <w:sz w:val="24"/>
                <w:szCs w:val="24"/>
              </w:rPr>
              <w:t>TEL: 2277606</w:t>
            </w:r>
            <w:r>
              <w:rPr>
                <w:rFonts w:ascii="Agency FB" w:hAnsi="Agency FB"/>
                <w:b/>
                <w:color w:val="7030A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gency FB" w:hAnsi="Agency FB"/>
                <w:b/>
                <w:color w:val="7030A0"/>
                <w:sz w:val="24"/>
                <w:szCs w:val="24"/>
              </w:rPr>
              <w:t>Whatsapp</w:t>
            </w:r>
            <w:proofErr w:type="spellEnd"/>
            <w:r>
              <w:rPr>
                <w:rFonts w:ascii="Agency FB" w:hAnsi="Agency FB"/>
                <w:b/>
                <w:color w:val="7030A0"/>
                <w:sz w:val="24"/>
                <w:szCs w:val="24"/>
              </w:rPr>
              <w:t>)</w:t>
            </w:r>
            <w:r w:rsidRPr="00C96F93">
              <w:rPr>
                <w:rFonts w:ascii="Agency FB" w:hAnsi="Agency FB"/>
                <w:b/>
                <w:color w:val="7030A0"/>
                <w:sz w:val="24"/>
                <w:szCs w:val="24"/>
              </w:rPr>
              <w:t>/365 63 65</w:t>
            </w:r>
          </w:p>
          <w:p w:rsidR="00DC7897" w:rsidRPr="00EC1048" w:rsidRDefault="00DC7897" w:rsidP="002E07E2">
            <w:pPr>
              <w:spacing w:after="0" w:line="240" w:lineRule="auto"/>
              <w:ind w:left="405" w:hanging="360"/>
              <w:jc w:val="center"/>
              <w:rPr>
                <w:rFonts w:ascii="Times New Roman" w:hAnsi="Times New Roman"/>
                <w:b/>
                <w:color w:val="7030A0"/>
                <w:sz w:val="24"/>
                <w:szCs w:val="24"/>
              </w:rPr>
            </w:pPr>
            <w:r w:rsidRPr="00EC1048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Email: abjobarteh@gambiacollege.edu.gm</w:t>
            </w:r>
          </w:p>
          <w:p w:rsidR="00DC7897" w:rsidRDefault="00DC7897" w:rsidP="002E07E2">
            <w:pPr>
              <w:spacing w:after="0" w:line="240" w:lineRule="auto"/>
              <w:ind w:left="405" w:hanging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:rsidR="00DC7897" w:rsidRPr="0027691C" w:rsidRDefault="00DC7897" w:rsidP="00DC7897">
      <w:pPr>
        <w:spacing w:after="0"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</w:p>
    <w:p w:rsidR="00DC7897" w:rsidRPr="00402ADE" w:rsidRDefault="00DC7897" w:rsidP="00DC7897">
      <w:pPr>
        <w:spacing w:after="0" w:line="240" w:lineRule="auto"/>
        <w:ind w:left="360"/>
        <w:jc w:val="center"/>
        <w:rPr>
          <w:rFonts w:ascii="Bodoni MT Poster Compressed" w:hAnsi="Bodoni MT Poster Compressed"/>
          <w:b/>
          <w:color w:val="0070C0"/>
          <w:sz w:val="56"/>
          <w:szCs w:val="56"/>
        </w:rPr>
      </w:pPr>
      <w:r w:rsidRPr="00403293">
        <w:rPr>
          <w:rFonts w:ascii="Agency FB" w:hAnsi="Agency FB"/>
          <w:b/>
          <w:color w:val="0070C0"/>
          <w:sz w:val="96"/>
          <w:szCs w:val="144"/>
        </w:rPr>
        <w:t>Music course</w:t>
      </w:r>
      <w:r w:rsidRPr="00402ADE">
        <w:rPr>
          <w:rFonts w:ascii="Bodoni MT Poster Compressed" w:hAnsi="Bodoni MT Poster Compressed"/>
          <w:b/>
          <w:color w:val="0070C0"/>
          <w:sz w:val="56"/>
          <w:szCs w:val="56"/>
        </w:rPr>
        <w:t>:</w:t>
      </w:r>
    </w:p>
    <w:p w:rsidR="00DC7897" w:rsidRPr="0067565D" w:rsidRDefault="00DC7897" w:rsidP="00DC7897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Eras Bold ITC" w:hAnsi="Eras Bold ITC"/>
          <w:color w:val="0070C0"/>
          <w:sz w:val="24"/>
          <w:szCs w:val="24"/>
        </w:rPr>
      </w:pPr>
      <w:r w:rsidRPr="00C81B1C">
        <w:rPr>
          <w:rFonts w:ascii="Eras Bold ITC" w:hAnsi="Eras Bold ITC"/>
          <w:b/>
          <w:color w:val="7030A0"/>
          <w:sz w:val="24"/>
          <w:szCs w:val="24"/>
        </w:rPr>
        <w:t xml:space="preserve">COURSE TITLE: </w:t>
      </w:r>
      <w:r w:rsidRPr="0067565D">
        <w:rPr>
          <w:rFonts w:ascii="Eras Bold ITC" w:hAnsi="Eras Bold ITC"/>
          <w:b/>
          <w:color w:val="0070C0"/>
          <w:sz w:val="24"/>
          <w:szCs w:val="24"/>
        </w:rPr>
        <w:t>(</w:t>
      </w:r>
      <w:r w:rsidR="0001319A">
        <w:rPr>
          <w:rFonts w:ascii="Eras Bold ITC" w:hAnsi="Eras Bold ITC"/>
          <w:color w:val="0070C0"/>
          <w:sz w:val="24"/>
          <w:szCs w:val="24"/>
        </w:rPr>
        <w:t>Music</w:t>
      </w:r>
      <w:r>
        <w:rPr>
          <w:rFonts w:ascii="Eras Bold ITC" w:hAnsi="Eras Bold ITC"/>
          <w:color w:val="0070C0"/>
          <w:sz w:val="24"/>
          <w:szCs w:val="24"/>
        </w:rPr>
        <w:t xml:space="preserve"> </w:t>
      </w:r>
      <w:r w:rsidR="0001319A">
        <w:rPr>
          <w:rFonts w:ascii="Eras Bold ITC" w:hAnsi="Eras Bold ITC"/>
          <w:color w:val="0070C0"/>
          <w:sz w:val="24"/>
          <w:szCs w:val="24"/>
        </w:rPr>
        <w:t>Appreciation</w:t>
      </w:r>
      <w:r w:rsidRPr="0067565D">
        <w:rPr>
          <w:rFonts w:ascii="Eras Bold ITC" w:hAnsi="Eras Bold ITC"/>
          <w:color w:val="0070C0"/>
          <w:sz w:val="24"/>
          <w:szCs w:val="24"/>
        </w:rPr>
        <w:t>)</w:t>
      </w:r>
    </w:p>
    <w:p w:rsidR="00DC7897" w:rsidRPr="0067565D" w:rsidRDefault="00DC7897" w:rsidP="00DC7897">
      <w:pPr>
        <w:spacing w:after="0" w:line="240" w:lineRule="auto"/>
        <w:ind w:left="360"/>
        <w:jc w:val="center"/>
        <w:rPr>
          <w:rFonts w:ascii="Eras Bold ITC" w:hAnsi="Eras Bold ITC"/>
          <w:color w:val="0070C0"/>
          <w:sz w:val="24"/>
          <w:szCs w:val="24"/>
        </w:rPr>
      </w:pPr>
    </w:p>
    <w:p w:rsidR="00DC7897" w:rsidRPr="0067565D" w:rsidRDefault="00DC7897" w:rsidP="00DC7897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Eras Bold ITC" w:hAnsi="Eras Bold ITC"/>
          <w:color w:val="0070C0"/>
          <w:sz w:val="24"/>
          <w:szCs w:val="24"/>
        </w:rPr>
      </w:pPr>
      <w:r w:rsidRPr="00C81B1C">
        <w:rPr>
          <w:rFonts w:ascii="Eras Bold ITC" w:hAnsi="Eras Bold ITC"/>
          <w:b/>
          <w:color w:val="7030A0"/>
          <w:sz w:val="24"/>
          <w:szCs w:val="24"/>
        </w:rPr>
        <w:t xml:space="preserve">COURSE CODE: </w:t>
      </w:r>
      <w:r w:rsidRPr="0067565D">
        <w:rPr>
          <w:rFonts w:ascii="Eras Bold ITC" w:hAnsi="Eras Bold ITC"/>
          <w:b/>
          <w:color w:val="0070C0"/>
          <w:sz w:val="24"/>
          <w:szCs w:val="24"/>
        </w:rPr>
        <w:t>(</w:t>
      </w:r>
      <w:r w:rsidR="00697BCA">
        <w:rPr>
          <w:rFonts w:ascii="Eras Bold ITC" w:hAnsi="Eras Bold ITC"/>
          <w:color w:val="0070C0"/>
          <w:sz w:val="24"/>
          <w:szCs w:val="24"/>
        </w:rPr>
        <w:t>MSAP 012</w:t>
      </w:r>
      <w:r w:rsidRPr="0067565D">
        <w:rPr>
          <w:rFonts w:ascii="Eras Bold ITC" w:hAnsi="Eras Bold ITC"/>
          <w:color w:val="0070C0"/>
          <w:sz w:val="24"/>
          <w:szCs w:val="24"/>
        </w:rPr>
        <w:t>0)</w:t>
      </w:r>
    </w:p>
    <w:p w:rsidR="00DC7897" w:rsidRPr="0067565D" w:rsidRDefault="00DC7897" w:rsidP="00DC7897">
      <w:pPr>
        <w:spacing w:after="0" w:line="240" w:lineRule="auto"/>
        <w:ind w:left="360"/>
        <w:jc w:val="center"/>
        <w:rPr>
          <w:rFonts w:ascii="Eras Bold ITC" w:hAnsi="Eras Bold ITC"/>
          <w:color w:val="0070C0"/>
          <w:sz w:val="24"/>
          <w:szCs w:val="24"/>
        </w:rPr>
      </w:pPr>
      <w:bookmarkStart w:id="0" w:name="_GoBack"/>
      <w:bookmarkEnd w:id="0"/>
    </w:p>
    <w:p w:rsidR="00DC7897" w:rsidRPr="0067565D" w:rsidRDefault="00DC7897" w:rsidP="00DC7897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Eras Bold ITC" w:hAnsi="Eras Bold ITC"/>
          <w:color w:val="0070C0"/>
          <w:sz w:val="24"/>
          <w:szCs w:val="24"/>
        </w:rPr>
      </w:pPr>
      <w:r w:rsidRPr="00C81B1C">
        <w:rPr>
          <w:rFonts w:ascii="Eras Bold ITC" w:hAnsi="Eras Bold ITC"/>
          <w:b/>
          <w:color w:val="7030A0"/>
          <w:sz w:val="24"/>
          <w:szCs w:val="24"/>
        </w:rPr>
        <w:t xml:space="preserve">LEVEL: </w:t>
      </w:r>
      <w:r w:rsidRPr="0067565D">
        <w:rPr>
          <w:rFonts w:ascii="Eras Bold ITC" w:hAnsi="Eras Bold ITC"/>
          <w:b/>
          <w:color w:val="0070C0"/>
          <w:sz w:val="24"/>
          <w:szCs w:val="24"/>
        </w:rPr>
        <w:t>(</w:t>
      </w:r>
      <w:r>
        <w:rPr>
          <w:rFonts w:ascii="Eras Bold ITC" w:hAnsi="Eras Bold ITC"/>
          <w:color w:val="0070C0"/>
          <w:sz w:val="24"/>
          <w:szCs w:val="24"/>
        </w:rPr>
        <w:t>Year 2</w:t>
      </w:r>
      <w:r w:rsidRPr="0067565D">
        <w:rPr>
          <w:rFonts w:ascii="Eras Bold ITC" w:hAnsi="Eras Bold ITC"/>
          <w:color w:val="0070C0"/>
          <w:sz w:val="24"/>
          <w:szCs w:val="24"/>
        </w:rPr>
        <w:t>)</w:t>
      </w:r>
    </w:p>
    <w:p w:rsidR="00DC7897" w:rsidRPr="0067565D" w:rsidRDefault="00DC7897" w:rsidP="00DC7897">
      <w:pPr>
        <w:spacing w:after="0" w:line="240" w:lineRule="auto"/>
        <w:ind w:left="360"/>
        <w:jc w:val="center"/>
        <w:rPr>
          <w:rFonts w:ascii="Eras Bold ITC" w:hAnsi="Eras Bold ITC"/>
          <w:b/>
          <w:color w:val="0070C0"/>
          <w:sz w:val="24"/>
          <w:szCs w:val="24"/>
        </w:rPr>
      </w:pPr>
    </w:p>
    <w:p w:rsidR="00DC7897" w:rsidRPr="0067565D" w:rsidRDefault="00DC7897" w:rsidP="00DC7897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Eras Bold ITC" w:hAnsi="Eras Bold ITC"/>
          <w:color w:val="0070C0"/>
          <w:sz w:val="24"/>
          <w:szCs w:val="24"/>
        </w:rPr>
      </w:pPr>
      <w:r w:rsidRPr="00C81B1C">
        <w:rPr>
          <w:rFonts w:ascii="Eras Bold ITC" w:hAnsi="Eras Bold ITC"/>
          <w:b/>
          <w:color w:val="7030A0"/>
          <w:sz w:val="24"/>
          <w:szCs w:val="24"/>
        </w:rPr>
        <w:t xml:space="preserve">SEMESTER: </w:t>
      </w:r>
      <w:r w:rsidR="008A1F55">
        <w:rPr>
          <w:rFonts w:ascii="Eras Bold ITC" w:hAnsi="Eras Bold ITC"/>
          <w:b/>
          <w:color w:val="0070C0"/>
          <w:sz w:val="24"/>
          <w:szCs w:val="24"/>
        </w:rPr>
        <w:t>June</w:t>
      </w:r>
      <w:r>
        <w:rPr>
          <w:rFonts w:ascii="Eras Bold ITC" w:hAnsi="Eras Bold ITC"/>
          <w:b/>
          <w:color w:val="0070C0"/>
          <w:sz w:val="24"/>
          <w:szCs w:val="24"/>
        </w:rPr>
        <w:t>,2022</w:t>
      </w:r>
    </w:p>
    <w:p w:rsidR="00DC7897" w:rsidRPr="0067565D" w:rsidRDefault="00DC7897" w:rsidP="00DC7897">
      <w:pPr>
        <w:spacing w:after="0" w:line="240" w:lineRule="auto"/>
        <w:ind w:left="360"/>
        <w:jc w:val="center"/>
        <w:rPr>
          <w:rFonts w:ascii="Eras Bold ITC" w:hAnsi="Eras Bold ITC"/>
          <w:b/>
          <w:color w:val="0070C0"/>
          <w:sz w:val="24"/>
          <w:szCs w:val="24"/>
        </w:rPr>
      </w:pPr>
    </w:p>
    <w:p w:rsidR="00DC7897" w:rsidRPr="0067565D" w:rsidRDefault="00DC7897" w:rsidP="00DC7897">
      <w:pPr>
        <w:pStyle w:val="ListParagraph"/>
        <w:numPr>
          <w:ilvl w:val="0"/>
          <w:numId w:val="7"/>
        </w:numPr>
        <w:spacing w:after="0" w:line="240" w:lineRule="auto"/>
        <w:jc w:val="center"/>
        <w:rPr>
          <w:rFonts w:ascii="Eras Bold ITC" w:hAnsi="Eras Bold ITC"/>
          <w:b/>
          <w:color w:val="0070C0"/>
          <w:sz w:val="24"/>
          <w:szCs w:val="24"/>
        </w:rPr>
      </w:pPr>
      <w:r w:rsidRPr="00E548A8">
        <w:rPr>
          <w:rFonts w:ascii="Eras Bold ITC" w:hAnsi="Eras Bold ITC"/>
          <w:b/>
          <w:color w:val="7030A0"/>
          <w:sz w:val="24"/>
          <w:szCs w:val="24"/>
        </w:rPr>
        <w:t xml:space="preserve">CREDIT HOURS: </w:t>
      </w:r>
      <w:r w:rsidRPr="0067565D">
        <w:rPr>
          <w:rFonts w:ascii="Eras Bold ITC" w:hAnsi="Eras Bold ITC"/>
          <w:b/>
          <w:color w:val="0070C0"/>
          <w:sz w:val="24"/>
          <w:szCs w:val="24"/>
        </w:rPr>
        <w:t>(7.5 Credits)</w:t>
      </w:r>
    </w:p>
    <w:p w:rsidR="00DC7897" w:rsidRDefault="00DC7897" w:rsidP="00DC7897">
      <w:pPr>
        <w:spacing w:after="0" w:line="240" w:lineRule="auto"/>
        <w:rPr>
          <w:rFonts w:ascii="Times New Roman" w:hAnsi="Times New Roman"/>
          <w:color w:val="0070C0"/>
          <w:sz w:val="24"/>
          <w:szCs w:val="24"/>
        </w:rPr>
      </w:pPr>
    </w:p>
    <w:p w:rsidR="00DC7897" w:rsidRPr="00403293" w:rsidRDefault="0001319A" w:rsidP="004548B1">
      <w:pPr>
        <w:jc w:val="center"/>
        <w:rPr>
          <w:rFonts w:ascii="Times New Roman" w:hAnsi="Times New Roman"/>
          <w:color w:val="FF0000"/>
          <w:sz w:val="52"/>
          <w:szCs w:val="24"/>
        </w:rPr>
      </w:pPr>
      <w:r w:rsidRPr="00403293">
        <w:rPr>
          <w:rFonts w:ascii="Times New Roman" w:hAnsi="Times New Roman"/>
          <w:color w:val="FF0000"/>
          <w:sz w:val="52"/>
          <w:szCs w:val="24"/>
          <w:highlight w:val="yellow"/>
        </w:rPr>
        <w:t>DIPLOMA IN ECD</w:t>
      </w:r>
    </w:p>
    <w:p w:rsidR="00DC7897" w:rsidRPr="00380583" w:rsidRDefault="00DC7897" w:rsidP="00DC7897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380583">
        <w:rPr>
          <w:rFonts w:ascii="Times New Roman" w:hAnsi="Times New Roman"/>
          <w:b/>
          <w:color w:val="FF0000"/>
        </w:rPr>
        <w:t>Course Description</w:t>
      </w:r>
    </w:p>
    <w:p w:rsidR="00DC7897" w:rsidRPr="00B50436" w:rsidRDefault="00DC7897" w:rsidP="00DC7897">
      <w:pPr>
        <w:spacing w:line="240" w:lineRule="auto"/>
        <w:jc w:val="both"/>
        <w:rPr>
          <w:rFonts w:ascii="Times New Roman" w:hAnsi="Times New Roman"/>
        </w:rPr>
      </w:pPr>
      <w:r w:rsidRPr="00B50436">
        <w:rPr>
          <w:rFonts w:ascii="Times New Roman" w:hAnsi="Times New Roman"/>
        </w:rPr>
        <w:t>This course develops students with knowledge and skills that will help them to understand and appreciate music as an art form. Besides learning some music basic knowledge</w:t>
      </w:r>
      <w:r>
        <w:rPr>
          <w:rFonts w:ascii="Times New Roman" w:hAnsi="Times New Roman"/>
        </w:rPr>
        <w:t xml:space="preserve"> such as LA scale, musical rest and types, G-clef &amp; time signature. </w:t>
      </w:r>
      <w:r w:rsidRPr="00B50436">
        <w:rPr>
          <w:rFonts w:ascii="Times New Roman" w:hAnsi="Times New Roman"/>
        </w:rPr>
        <w:t xml:space="preserve">Students will also be introduced to different types of foreign and local instruments. Students will also be </w:t>
      </w:r>
      <w:r>
        <w:rPr>
          <w:rFonts w:ascii="Times New Roman" w:hAnsi="Times New Roman"/>
        </w:rPr>
        <w:t xml:space="preserve">able to use </w:t>
      </w:r>
      <w:r w:rsidRPr="00B50436">
        <w:rPr>
          <w:rFonts w:ascii="Times New Roman" w:hAnsi="Times New Roman"/>
        </w:rPr>
        <w:t xml:space="preserve">imparted skills to understand </w:t>
      </w:r>
      <w:r>
        <w:rPr>
          <w:rFonts w:ascii="Times New Roman" w:hAnsi="Times New Roman"/>
        </w:rPr>
        <w:t xml:space="preserve">and practice </w:t>
      </w:r>
      <w:r w:rsidRPr="00B50436">
        <w:rPr>
          <w:rFonts w:ascii="Times New Roman" w:hAnsi="Times New Roman"/>
        </w:rPr>
        <w:t>the differences between male and female voice ranges.</w:t>
      </w:r>
    </w:p>
    <w:p w:rsidR="00DC7897" w:rsidRPr="00380583" w:rsidRDefault="00DC7897" w:rsidP="00DC7897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380583">
        <w:rPr>
          <w:rFonts w:ascii="Times New Roman" w:hAnsi="Times New Roman"/>
          <w:b/>
          <w:color w:val="FF0000"/>
        </w:rPr>
        <w:t xml:space="preserve">Objectives </w:t>
      </w:r>
    </w:p>
    <w:p w:rsidR="00DC7897" w:rsidRPr="00B50436" w:rsidRDefault="00DC7897" w:rsidP="00DC7897">
      <w:pPr>
        <w:spacing w:after="0" w:line="240" w:lineRule="auto"/>
        <w:jc w:val="both"/>
        <w:rPr>
          <w:rFonts w:ascii="Times New Roman" w:hAnsi="Times New Roman"/>
        </w:rPr>
      </w:pPr>
      <w:r w:rsidRPr="00B50436">
        <w:rPr>
          <w:rFonts w:ascii="Times New Roman" w:hAnsi="Times New Roman"/>
        </w:rPr>
        <w:t xml:space="preserve">Students should be able to: </w:t>
      </w:r>
    </w:p>
    <w:p w:rsidR="00DC7897" w:rsidRDefault="00DC7897" w:rsidP="00DC78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Understand and sing the LA scale up and down while using the singing names together with hand signs </w:t>
      </w:r>
    </w:p>
    <w:p w:rsidR="00DC7897" w:rsidRDefault="00DC7897" w:rsidP="00DC78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Understand, </w:t>
      </w:r>
      <w:proofErr w:type="gramStart"/>
      <w:r>
        <w:rPr>
          <w:rFonts w:ascii="Times New Roman" w:hAnsi="Times New Roman"/>
        </w:rPr>
        <w:t>write  and</w:t>
      </w:r>
      <w:proofErr w:type="gramEnd"/>
      <w:r>
        <w:rPr>
          <w:rFonts w:ascii="Times New Roman" w:hAnsi="Times New Roman"/>
        </w:rPr>
        <w:t xml:space="preserve"> observe musical rest during playing and singing, such as: Ta-rest,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</w:t>
      </w:r>
      <w:proofErr w:type="spellEnd"/>
      <w:r>
        <w:rPr>
          <w:rFonts w:ascii="Times New Roman" w:hAnsi="Times New Roman"/>
        </w:rPr>
        <w:t xml:space="preserve"> rest, Ta-ha rest and Ta-ha-ha-ha-rest </w:t>
      </w:r>
    </w:p>
    <w:p w:rsidR="00DC7897" w:rsidRDefault="00DC7897" w:rsidP="00DC78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Draw the G-clef in the right place of the stave </w:t>
      </w:r>
    </w:p>
    <w:p w:rsidR="00DC7897" w:rsidRDefault="00DC7897" w:rsidP="00DC78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and draw the stave, indicating the G-clef and use blobs in between and on the lines of the stave. </w:t>
      </w:r>
    </w:p>
    <w:p w:rsidR="00DC7897" w:rsidRDefault="00DC7897" w:rsidP="00DC78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Identify and understand different Time signatures such as: 2/4, 3/4, 4/4. </w:t>
      </w:r>
    </w:p>
    <w:p w:rsidR="00DC7897" w:rsidRPr="00934D99" w:rsidRDefault="00DC7897" w:rsidP="00DC78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934D99">
        <w:rPr>
          <w:rFonts w:ascii="Times New Roman" w:hAnsi="Times New Roman"/>
        </w:rPr>
        <w:t>Singing songs in Do and La scale in using singing names and hand signs</w:t>
      </w:r>
    </w:p>
    <w:p w:rsidR="00DC7897" w:rsidRPr="00B50436" w:rsidRDefault="00DC7897" w:rsidP="00DC78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50436">
        <w:rPr>
          <w:rFonts w:ascii="Times New Roman" w:hAnsi="Times New Roman"/>
        </w:rPr>
        <w:t>perform some rhythmic patterns through playing or singing</w:t>
      </w:r>
    </w:p>
    <w:p w:rsidR="00DC7897" w:rsidRPr="00B50436" w:rsidRDefault="00DC7897" w:rsidP="00DC789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B50436">
        <w:rPr>
          <w:rFonts w:ascii="Times New Roman" w:hAnsi="Times New Roman"/>
        </w:rPr>
        <w:t>Identify different types of musical instruments and their use</w:t>
      </w:r>
      <w:r>
        <w:rPr>
          <w:rFonts w:ascii="Times New Roman" w:hAnsi="Times New Roman"/>
        </w:rPr>
        <w:t>s</w:t>
      </w:r>
      <w:r w:rsidRPr="00B50436">
        <w:rPr>
          <w:rFonts w:ascii="Times New Roman" w:hAnsi="Times New Roman"/>
        </w:rPr>
        <w:t xml:space="preserve"> </w:t>
      </w:r>
    </w:p>
    <w:p w:rsidR="00DC7897" w:rsidRPr="00B50436" w:rsidRDefault="00DC7897" w:rsidP="00DC789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</w:rPr>
      </w:pPr>
      <w:r w:rsidRPr="00B50436">
        <w:rPr>
          <w:rFonts w:ascii="Times New Roman" w:hAnsi="Times New Roman"/>
        </w:rPr>
        <w:lastRenderedPageBreak/>
        <w:t>Develop awareness of the tone quality of the different human voices</w:t>
      </w:r>
    </w:p>
    <w:p w:rsidR="00DC7897" w:rsidRPr="00380583" w:rsidRDefault="00DC7897" w:rsidP="00DC7897">
      <w:pPr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 w:rsidRPr="00380583">
        <w:rPr>
          <w:rFonts w:ascii="Times New Roman" w:hAnsi="Times New Roman"/>
          <w:b/>
          <w:color w:val="FF0000"/>
        </w:rPr>
        <w:t>Course learning outcomes</w:t>
      </w:r>
    </w:p>
    <w:p w:rsidR="00DC7897" w:rsidRPr="00B50436" w:rsidRDefault="00DC7897" w:rsidP="00DC789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50436">
        <w:rPr>
          <w:rFonts w:ascii="Times New Roman" w:hAnsi="Times New Roman"/>
        </w:rPr>
        <w:t xml:space="preserve">Singing </w:t>
      </w:r>
      <w:r>
        <w:rPr>
          <w:rFonts w:ascii="Times New Roman" w:hAnsi="Times New Roman"/>
        </w:rPr>
        <w:t xml:space="preserve">Do and La scale </w:t>
      </w:r>
    </w:p>
    <w:p w:rsidR="00DC7897" w:rsidRPr="00B50436" w:rsidRDefault="00DC7897" w:rsidP="00DC789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50436">
        <w:rPr>
          <w:rFonts w:ascii="Times New Roman" w:hAnsi="Times New Roman"/>
        </w:rPr>
        <w:t xml:space="preserve">Identifying and drawing the </w:t>
      </w:r>
      <w:r>
        <w:rPr>
          <w:rFonts w:ascii="Times New Roman" w:hAnsi="Times New Roman"/>
        </w:rPr>
        <w:t xml:space="preserve">stave with the above signs. 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 G-clef, time signature, blob and rest </w:t>
      </w:r>
    </w:p>
    <w:p w:rsidR="00DC7897" w:rsidRPr="00B50436" w:rsidRDefault="00DC7897" w:rsidP="00DC789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B50436">
        <w:rPr>
          <w:rFonts w:ascii="Times New Roman" w:hAnsi="Times New Roman"/>
        </w:rPr>
        <w:t>Performing some rhythmic patterns through playing or singing</w:t>
      </w:r>
      <w:r>
        <w:rPr>
          <w:rFonts w:ascii="Times New Roman" w:hAnsi="Times New Roman"/>
        </w:rPr>
        <w:t xml:space="preserve"> with male and female singing voice. </w:t>
      </w:r>
    </w:p>
    <w:p w:rsidR="00DC7897" w:rsidRPr="00B50436" w:rsidRDefault="00DC7897" w:rsidP="00DC789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</w:rPr>
      </w:pPr>
      <w:r w:rsidRPr="00B50436">
        <w:rPr>
          <w:rFonts w:ascii="Times New Roman" w:hAnsi="Times New Roman"/>
        </w:rPr>
        <w:t>Identifying different types of musical instruments and their use</w:t>
      </w:r>
      <w:r>
        <w:rPr>
          <w:rFonts w:ascii="Times New Roman" w:hAnsi="Times New Roman"/>
        </w:rPr>
        <w:t xml:space="preserve">s </w:t>
      </w:r>
      <w:r w:rsidRPr="00B50436">
        <w:rPr>
          <w:rFonts w:ascii="Times New Roman" w:hAnsi="Times New Roman"/>
        </w:rPr>
        <w:t xml:space="preserve"> </w:t>
      </w:r>
    </w:p>
    <w:p w:rsidR="00DC7897" w:rsidRPr="00380583" w:rsidRDefault="00DC7897" w:rsidP="00DC7897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380583">
        <w:rPr>
          <w:rFonts w:ascii="Times New Roman" w:hAnsi="Times New Roman"/>
          <w:b/>
          <w:color w:val="FF0000"/>
        </w:rPr>
        <w:t>Course content</w:t>
      </w:r>
    </w:p>
    <w:p w:rsidR="00DC7897" w:rsidRPr="00B50436" w:rsidRDefault="00DC7897" w:rsidP="00DC7897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and La scale, melodic and rhythmic patterns </w:t>
      </w:r>
    </w:p>
    <w:p w:rsidR="00DC7897" w:rsidRPr="00B50436" w:rsidRDefault="00DC7897" w:rsidP="00DC7897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B50436">
        <w:rPr>
          <w:rFonts w:ascii="Times New Roman" w:hAnsi="Times New Roman"/>
        </w:rPr>
        <w:t xml:space="preserve">Musical </w:t>
      </w:r>
      <w:r>
        <w:rPr>
          <w:rFonts w:ascii="Times New Roman" w:hAnsi="Times New Roman"/>
        </w:rPr>
        <w:t>stave</w:t>
      </w:r>
    </w:p>
    <w:p w:rsidR="00DC7897" w:rsidRPr="00B50436" w:rsidRDefault="00DC7897" w:rsidP="00DC7897">
      <w:pPr>
        <w:pStyle w:val="ListParagraph"/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Times New Roman" w:hAnsi="Times New Roman"/>
        </w:rPr>
      </w:pPr>
      <w:r w:rsidRPr="00B50436">
        <w:rPr>
          <w:rFonts w:ascii="Times New Roman" w:hAnsi="Times New Roman"/>
        </w:rPr>
        <w:t xml:space="preserve">Types of foreign and local instruments </w:t>
      </w:r>
    </w:p>
    <w:p w:rsidR="00DC7897" w:rsidRPr="00B50436" w:rsidRDefault="00DC7897" w:rsidP="00DC7897">
      <w:pPr>
        <w:pStyle w:val="ListParagraph"/>
        <w:numPr>
          <w:ilvl w:val="0"/>
          <w:numId w:val="3"/>
        </w:numPr>
        <w:tabs>
          <w:tab w:val="left" w:pos="360"/>
        </w:tabs>
        <w:spacing w:line="240" w:lineRule="auto"/>
        <w:rPr>
          <w:rFonts w:ascii="Times New Roman" w:hAnsi="Times New Roman"/>
        </w:rPr>
      </w:pPr>
      <w:r w:rsidRPr="00B50436">
        <w:rPr>
          <w:rFonts w:ascii="Times New Roman" w:hAnsi="Times New Roman"/>
        </w:rPr>
        <w:t>Male and female voice range</w:t>
      </w:r>
    </w:p>
    <w:p w:rsidR="00DC7897" w:rsidRPr="00380583" w:rsidRDefault="00DC7897" w:rsidP="00DC7897">
      <w:pPr>
        <w:spacing w:after="0" w:line="240" w:lineRule="auto"/>
        <w:rPr>
          <w:rFonts w:ascii="Times New Roman" w:hAnsi="Times New Roman"/>
          <w:color w:val="FF0000"/>
        </w:rPr>
      </w:pPr>
      <w:r w:rsidRPr="00380583">
        <w:rPr>
          <w:rFonts w:ascii="Times New Roman" w:hAnsi="Times New Roman"/>
          <w:b/>
          <w:color w:val="FF0000"/>
        </w:rPr>
        <w:t>Teaching and learning strategies</w:t>
      </w:r>
      <w:r w:rsidRPr="00380583">
        <w:rPr>
          <w:rFonts w:ascii="Times New Roman" w:hAnsi="Times New Roman"/>
          <w:color w:val="FF0000"/>
        </w:rPr>
        <w:t xml:space="preserve">: </w:t>
      </w:r>
    </w:p>
    <w:p w:rsidR="00DC7897" w:rsidRPr="00B50436" w:rsidRDefault="00DC7897" w:rsidP="00DC789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</w:rPr>
      </w:pPr>
      <w:r w:rsidRPr="00B50436">
        <w:rPr>
          <w:rFonts w:ascii="Times New Roman" w:eastAsia="Times New Roman" w:hAnsi="Times New Roman"/>
        </w:rPr>
        <w:t>Classroom instructions</w:t>
      </w:r>
    </w:p>
    <w:p w:rsidR="00DC7897" w:rsidRPr="00B50436" w:rsidRDefault="00DC7897" w:rsidP="00DC789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</w:rPr>
      </w:pPr>
      <w:r w:rsidRPr="00B50436">
        <w:rPr>
          <w:rFonts w:ascii="Times New Roman" w:eastAsia="Times New Roman" w:hAnsi="Times New Roman"/>
        </w:rPr>
        <w:t xml:space="preserve">Demonstrations </w:t>
      </w:r>
    </w:p>
    <w:p w:rsidR="00DC7897" w:rsidRPr="00B50436" w:rsidRDefault="00DC7897" w:rsidP="00DC7897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/>
        </w:rPr>
      </w:pPr>
      <w:r w:rsidRPr="00B50436">
        <w:rPr>
          <w:rFonts w:ascii="Times New Roman" w:eastAsia="Times New Roman" w:hAnsi="Times New Roman"/>
        </w:rPr>
        <w:t>Practical</w:t>
      </w:r>
    </w:p>
    <w:p w:rsidR="00DC7897" w:rsidRPr="00380583" w:rsidRDefault="00DC7897" w:rsidP="00DC7897">
      <w:pPr>
        <w:suppressAutoHyphens/>
        <w:spacing w:after="120" w:line="240" w:lineRule="auto"/>
        <w:rPr>
          <w:rFonts w:ascii="Times New Roman" w:hAnsi="Times New Roman"/>
          <w:b/>
          <w:color w:val="FF0000"/>
        </w:rPr>
      </w:pPr>
      <w:r w:rsidRPr="00380583">
        <w:rPr>
          <w:rFonts w:ascii="Times New Roman" w:hAnsi="Times New Roman"/>
          <w:b/>
          <w:color w:val="FF0000"/>
        </w:rPr>
        <w:t>Course delivery mode</w:t>
      </w:r>
    </w:p>
    <w:tbl>
      <w:tblPr>
        <w:tblW w:w="94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1574"/>
        <w:gridCol w:w="1489"/>
        <w:gridCol w:w="1514"/>
        <w:gridCol w:w="1673"/>
        <w:gridCol w:w="1753"/>
      </w:tblGrid>
      <w:tr w:rsidR="00DC7897" w:rsidRPr="00B50436" w:rsidTr="002E07E2">
        <w:tc>
          <w:tcPr>
            <w:tcW w:w="1465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436">
              <w:rPr>
                <w:rFonts w:ascii="Times New Roman" w:hAnsi="Times New Roman"/>
                <w:b/>
              </w:rPr>
              <w:t>Interactive Lectures</w:t>
            </w:r>
          </w:p>
        </w:tc>
        <w:tc>
          <w:tcPr>
            <w:tcW w:w="1574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436">
              <w:rPr>
                <w:rFonts w:ascii="Times New Roman" w:hAnsi="Times New Roman"/>
                <w:b/>
              </w:rPr>
              <w:t>Tutorial /Seminars</w:t>
            </w:r>
          </w:p>
        </w:tc>
        <w:tc>
          <w:tcPr>
            <w:tcW w:w="1489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436">
              <w:rPr>
                <w:rFonts w:ascii="Times New Roman" w:hAnsi="Times New Roman"/>
                <w:b/>
              </w:rPr>
              <w:t xml:space="preserve">Assignments </w:t>
            </w:r>
          </w:p>
        </w:tc>
        <w:tc>
          <w:tcPr>
            <w:tcW w:w="1514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436">
              <w:rPr>
                <w:rFonts w:ascii="Times New Roman" w:hAnsi="Times New Roman"/>
                <w:b/>
              </w:rPr>
              <w:t>Practical</w:t>
            </w:r>
          </w:p>
        </w:tc>
        <w:tc>
          <w:tcPr>
            <w:tcW w:w="1673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436">
              <w:rPr>
                <w:rFonts w:ascii="Times New Roman" w:hAnsi="Times New Roman"/>
                <w:b/>
              </w:rPr>
              <w:t>Portfolio</w:t>
            </w:r>
          </w:p>
        </w:tc>
        <w:tc>
          <w:tcPr>
            <w:tcW w:w="1753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50436">
              <w:rPr>
                <w:rFonts w:ascii="Times New Roman" w:hAnsi="Times New Roman"/>
                <w:b/>
              </w:rPr>
              <w:t>Self-study</w:t>
            </w:r>
          </w:p>
        </w:tc>
      </w:tr>
      <w:tr w:rsidR="00DC7897" w:rsidRPr="00B50436" w:rsidTr="002E07E2">
        <w:tc>
          <w:tcPr>
            <w:tcW w:w="1465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436">
              <w:rPr>
                <w:rFonts w:ascii="Times New Roman" w:hAnsi="Times New Roman"/>
              </w:rPr>
              <w:t>30 hours</w:t>
            </w:r>
          </w:p>
        </w:tc>
        <w:tc>
          <w:tcPr>
            <w:tcW w:w="1574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436">
              <w:rPr>
                <w:rFonts w:ascii="Times New Roman" w:hAnsi="Times New Roman"/>
              </w:rPr>
              <w:t>10 hours</w:t>
            </w:r>
          </w:p>
        </w:tc>
        <w:tc>
          <w:tcPr>
            <w:tcW w:w="1489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436">
              <w:rPr>
                <w:rFonts w:ascii="Times New Roman" w:hAnsi="Times New Roman"/>
              </w:rPr>
              <w:t>5hours</w:t>
            </w:r>
          </w:p>
        </w:tc>
        <w:tc>
          <w:tcPr>
            <w:tcW w:w="1514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436">
              <w:rPr>
                <w:rFonts w:ascii="Times New Roman" w:hAnsi="Times New Roman"/>
              </w:rPr>
              <w:t>10 hours</w:t>
            </w:r>
          </w:p>
        </w:tc>
        <w:tc>
          <w:tcPr>
            <w:tcW w:w="1673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436">
              <w:rPr>
                <w:rFonts w:ascii="Times New Roman" w:hAnsi="Times New Roman"/>
              </w:rPr>
              <w:t>10 hours</w:t>
            </w:r>
          </w:p>
        </w:tc>
        <w:tc>
          <w:tcPr>
            <w:tcW w:w="1753" w:type="dxa"/>
          </w:tcPr>
          <w:p w:rsidR="00DC7897" w:rsidRPr="00B50436" w:rsidRDefault="00DC7897" w:rsidP="002E07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0436">
              <w:rPr>
                <w:rFonts w:ascii="Times New Roman" w:hAnsi="Times New Roman"/>
              </w:rPr>
              <w:t>10 hours</w:t>
            </w:r>
          </w:p>
        </w:tc>
      </w:tr>
    </w:tbl>
    <w:p w:rsidR="00DC7897" w:rsidRPr="00380583" w:rsidRDefault="00DC7897" w:rsidP="00DC7897">
      <w:pPr>
        <w:spacing w:before="240" w:after="0" w:line="240" w:lineRule="auto"/>
        <w:rPr>
          <w:rFonts w:ascii="Times New Roman" w:hAnsi="Times New Roman"/>
          <w:b/>
          <w:color w:val="FF0000"/>
        </w:rPr>
      </w:pPr>
      <w:r w:rsidRPr="00380583">
        <w:rPr>
          <w:rFonts w:ascii="Times New Roman" w:hAnsi="Times New Roman"/>
          <w:b/>
          <w:color w:val="FF0000"/>
        </w:rPr>
        <w:t>Course assessment mode</w:t>
      </w:r>
    </w:p>
    <w:p w:rsidR="00DC7897" w:rsidRPr="00B50436" w:rsidRDefault="00DC7897" w:rsidP="00DC7897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</w:rPr>
      </w:pPr>
      <w:r w:rsidRPr="00B50436">
        <w:rPr>
          <w:rFonts w:ascii="Times New Roman" w:hAnsi="Times New Roman"/>
        </w:rPr>
        <w:t>Continuous Assessment</w:t>
      </w:r>
    </w:p>
    <w:p w:rsidR="00DC7897" w:rsidRPr="00B50436" w:rsidRDefault="00DC7897" w:rsidP="00DC7897">
      <w:pPr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/>
        </w:rPr>
      </w:pPr>
      <w:r w:rsidRPr="00B50436">
        <w:rPr>
          <w:rFonts w:ascii="Times New Roman" w:hAnsi="Times New Roman"/>
        </w:rPr>
        <w:t>Presentations, singing exercise, assignment, practical performances, test, quizzes, etc. - 40%</w:t>
      </w:r>
    </w:p>
    <w:p w:rsidR="00DC7897" w:rsidRPr="00B50436" w:rsidRDefault="00DC7897" w:rsidP="00DC7897">
      <w:pPr>
        <w:numPr>
          <w:ilvl w:val="0"/>
          <w:numId w:val="2"/>
        </w:numPr>
        <w:spacing w:after="0" w:line="240" w:lineRule="auto"/>
        <w:ind w:left="1170"/>
        <w:rPr>
          <w:rFonts w:ascii="Times New Roman" w:hAnsi="Times New Roman"/>
        </w:rPr>
      </w:pPr>
      <w:r w:rsidRPr="00B50436">
        <w:rPr>
          <w:rFonts w:ascii="Times New Roman" w:hAnsi="Times New Roman"/>
        </w:rPr>
        <w:t xml:space="preserve">Portfolio (product/showcases, evaluation, electronic products, process portfolio) - 10%                                         </w:t>
      </w:r>
    </w:p>
    <w:p w:rsidR="00DC7897" w:rsidRPr="00B50436" w:rsidRDefault="00DC7897" w:rsidP="00DC7897">
      <w:pPr>
        <w:numPr>
          <w:ilvl w:val="0"/>
          <w:numId w:val="1"/>
        </w:numPr>
        <w:spacing w:line="240" w:lineRule="auto"/>
        <w:ind w:left="720"/>
        <w:rPr>
          <w:rFonts w:ascii="Times New Roman" w:hAnsi="Times New Roman"/>
        </w:rPr>
      </w:pPr>
      <w:r w:rsidRPr="00B50436">
        <w:rPr>
          <w:rFonts w:ascii="Times New Roman" w:hAnsi="Times New Roman"/>
        </w:rPr>
        <w:t>End of Semester Examination - 50%</w:t>
      </w:r>
    </w:p>
    <w:p w:rsidR="00DC7897" w:rsidRPr="00380583" w:rsidRDefault="00DC7897" w:rsidP="00DC7897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380583">
        <w:rPr>
          <w:rFonts w:ascii="Times New Roman" w:hAnsi="Times New Roman"/>
          <w:b/>
          <w:color w:val="FF0000"/>
        </w:rPr>
        <w:t>References:</w:t>
      </w:r>
    </w:p>
    <w:p w:rsidR="00DC7897" w:rsidRPr="00E00505" w:rsidRDefault="00DC7897" w:rsidP="00DC7897">
      <w:pPr>
        <w:spacing w:after="0" w:line="240" w:lineRule="auto"/>
        <w:rPr>
          <w:rFonts w:ascii="Times New Roman" w:hAnsi="Times New Roman"/>
          <w:i/>
          <w:color w:val="0070C0"/>
        </w:rPr>
      </w:pPr>
      <w:proofErr w:type="spellStart"/>
      <w:r w:rsidRPr="00E00505">
        <w:rPr>
          <w:rFonts w:ascii="Times New Roman" w:hAnsi="Times New Roman"/>
          <w:i/>
          <w:color w:val="0070C0"/>
        </w:rPr>
        <w:t>Geoghegan</w:t>
      </w:r>
      <w:proofErr w:type="spellEnd"/>
      <w:r w:rsidRPr="00E00505">
        <w:rPr>
          <w:rFonts w:ascii="Times New Roman" w:hAnsi="Times New Roman"/>
          <w:i/>
          <w:color w:val="0070C0"/>
        </w:rPr>
        <w:t xml:space="preserve"> Lucinda, (2007). Go for Bronze, A comprehensive musicianship training </w:t>
      </w:r>
      <w:proofErr w:type="spellStart"/>
      <w:r w:rsidRPr="00E00505">
        <w:rPr>
          <w:rFonts w:ascii="Times New Roman" w:hAnsi="Times New Roman"/>
          <w:i/>
          <w:color w:val="0070C0"/>
        </w:rPr>
        <w:t>programme</w:t>
      </w:r>
      <w:proofErr w:type="spellEnd"/>
      <w:r w:rsidRPr="00E00505">
        <w:rPr>
          <w:rFonts w:ascii="Times New Roman" w:hAnsi="Times New Roman"/>
          <w:i/>
          <w:color w:val="0070C0"/>
        </w:rPr>
        <w:t xml:space="preserve"> for young </w:t>
      </w:r>
      <w:proofErr w:type="spellStart"/>
      <w:r w:rsidRPr="00E00505">
        <w:rPr>
          <w:rFonts w:ascii="Times New Roman" w:hAnsi="Times New Roman"/>
          <w:i/>
          <w:color w:val="0070C0"/>
        </w:rPr>
        <w:t>mucicians</w:t>
      </w:r>
      <w:proofErr w:type="spellEnd"/>
      <w:r w:rsidRPr="00E00505">
        <w:rPr>
          <w:rFonts w:ascii="Times New Roman" w:hAnsi="Times New Roman"/>
          <w:i/>
          <w:color w:val="0070C0"/>
        </w:rPr>
        <w:t xml:space="preserve">, Level 1 and 2. The National youth choir of Scotland, city Glasgow </w:t>
      </w:r>
    </w:p>
    <w:p w:rsidR="00DC7897" w:rsidRPr="00E00505" w:rsidRDefault="00DC7897" w:rsidP="00DC7897">
      <w:pPr>
        <w:spacing w:after="60" w:line="240" w:lineRule="auto"/>
        <w:jc w:val="both"/>
        <w:rPr>
          <w:rFonts w:ascii="Times New Roman" w:hAnsi="Times New Roman"/>
          <w:bCs/>
          <w:i/>
          <w:color w:val="0070C0"/>
        </w:rPr>
      </w:pPr>
      <w:r w:rsidRPr="00E00505">
        <w:rPr>
          <w:rFonts w:ascii="Times New Roman" w:hAnsi="Times New Roman"/>
          <w:bCs/>
          <w:i/>
          <w:color w:val="0070C0"/>
        </w:rPr>
        <w:t>Harrison Mark, (2009). All about music theory: A Fun and Simple Guide to Understanding Music.</w:t>
      </w:r>
    </w:p>
    <w:p w:rsidR="00DC7897" w:rsidRPr="00E00505" w:rsidRDefault="00DC7897" w:rsidP="00DC7897">
      <w:pPr>
        <w:spacing w:after="60" w:line="240" w:lineRule="auto"/>
        <w:jc w:val="both"/>
        <w:rPr>
          <w:rFonts w:ascii="Times New Roman" w:hAnsi="Times New Roman"/>
          <w:bCs/>
          <w:i/>
          <w:color w:val="0070C0"/>
        </w:rPr>
      </w:pPr>
      <w:proofErr w:type="spellStart"/>
      <w:r w:rsidRPr="00E00505">
        <w:rPr>
          <w:rFonts w:ascii="Times New Roman" w:hAnsi="Times New Roman"/>
          <w:bCs/>
          <w:i/>
          <w:color w:val="0070C0"/>
        </w:rPr>
        <w:t>Merryman</w:t>
      </w:r>
      <w:proofErr w:type="spellEnd"/>
      <w:r w:rsidRPr="00E00505">
        <w:rPr>
          <w:rFonts w:ascii="Times New Roman" w:hAnsi="Times New Roman"/>
          <w:bCs/>
          <w:i/>
          <w:color w:val="0070C0"/>
        </w:rPr>
        <w:t xml:space="preserve"> M., (1997). The Music Theory Handbook, Harcourt Brace College Pub., New York. </w:t>
      </w:r>
    </w:p>
    <w:p w:rsidR="00DC7897" w:rsidRPr="00E00505" w:rsidRDefault="00DC7897" w:rsidP="00DC7897">
      <w:pPr>
        <w:spacing w:after="60" w:line="240" w:lineRule="auto"/>
        <w:jc w:val="both"/>
        <w:rPr>
          <w:rFonts w:ascii="Times New Roman" w:hAnsi="Times New Roman"/>
          <w:bCs/>
          <w:i/>
          <w:color w:val="0070C0"/>
        </w:rPr>
      </w:pPr>
      <w:r w:rsidRPr="00E00505">
        <w:rPr>
          <w:rFonts w:ascii="Times New Roman" w:hAnsi="Times New Roman"/>
          <w:bCs/>
          <w:i/>
          <w:color w:val="0070C0"/>
        </w:rPr>
        <w:t xml:space="preserve">Scholes, P., (2013), Music Appreciation, its History and Technics, Literary </w:t>
      </w:r>
      <w:proofErr w:type="spellStart"/>
      <w:r w:rsidRPr="00E00505">
        <w:rPr>
          <w:rFonts w:ascii="Times New Roman" w:hAnsi="Times New Roman"/>
          <w:bCs/>
          <w:i/>
          <w:color w:val="0070C0"/>
        </w:rPr>
        <w:t>Lincesing</w:t>
      </w:r>
      <w:proofErr w:type="spellEnd"/>
      <w:r w:rsidRPr="00E00505">
        <w:rPr>
          <w:rFonts w:ascii="Times New Roman" w:hAnsi="Times New Roman"/>
          <w:bCs/>
          <w:i/>
          <w:color w:val="0070C0"/>
        </w:rPr>
        <w:t>, LLC, Whitefish.</w:t>
      </w:r>
    </w:p>
    <w:p w:rsidR="00DC7897" w:rsidRPr="00E00505" w:rsidRDefault="00DC7897" w:rsidP="00DC7897">
      <w:pPr>
        <w:spacing w:after="60" w:line="240" w:lineRule="auto"/>
        <w:jc w:val="both"/>
        <w:rPr>
          <w:rFonts w:ascii="Times New Roman" w:hAnsi="Times New Roman"/>
          <w:bCs/>
          <w:i/>
          <w:color w:val="0070C0"/>
        </w:rPr>
      </w:pPr>
      <w:proofErr w:type="spellStart"/>
      <w:r w:rsidRPr="00E00505">
        <w:rPr>
          <w:rFonts w:ascii="Times New Roman" w:hAnsi="Times New Roman"/>
          <w:bCs/>
          <w:i/>
          <w:color w:val="0070C0"/>
        </w:rPr>
        <w:t>Snodgras</w:t>
      </w:r>
      <w:proofErr w:type="spellEnd"/>
      <w:r w:rsidRPr="00E00505">
        <w:rPr>
          <w:rFonts w:ascii="Times New Roman" w:hAnsi="Times New Roman"/>
          <w:bCs/>
          <w:i/>
          <w:color w:val="0070C0"/>
        </w:rPr>
        <w:t xml:space="preserve"> J. and </w:t>
      </w:r>
      <w:proofErr w:type="spellStart"/>
      <w:r w:rsidRPr="00E00505">
        <w:rPr>
          <w:rFonts w:ascii="Times New Roman" w:hAnsi="Times New Roman"/>
          <w:bCs/>
          <w:i/>
          <w:color w:val="0070C0"/>
        </w:rPr>
        <w:t>Piagentini</w:t>
      </w:r>
      <w:proofErr w:type="spellEnd"/>
      <w:r w:rsidRPr="00E00505">
        <w:rPr>
          <w:rFonts w:ascii="Times New Roman" w:hAnsi="Times New Roman"/>
          <w:bCs/>
          <w:i/>
          <w:color w:val="0070C0"/>
        </w:rPr>
        <w:t xml:space="preserve"> S., (2012). Fundamentals of Music 6 Edition, Pearson, New York.</w:t>
      </w:r>
    </w:p>
    <w:p w:rsidR="00DC7897" w:rsidRPr="00E00505" w:rsidRDefault="00DC7897" w:rsidP="00DC7897">
      <w:pPr>
        <w:spacing w:after="0" w:line="240" w:lineRule="auto"/>
        <w:jc w:val="both"/>
        <w:rPr>
          <w:rFonts w:ascii="Times New Roman" w:hAnsi="Times New Roman"/>
          <w:bCs/>
          <w:i/>
          <w:color w:val="0070C0"/>
        </w:rPr>
      </w:pPr>
    </w:p>
    <w:p w:rsidR="00DC7897" w:rsidRPr="00B50436" w:rsidRDefault="00DC7897" w:rsidP="00DC7897">
      <w:pPr>
        <w:spacing w:after="0" w:line="240" w:lineRule="auto"/>
        <w:rPr>
          <w:rFonts w:ascii="Times New Roman" w:hAnsi="Times New Roman"/>
          <w:b/>
        </w:rPr>
      </w:pPr>
    </w:p>
    <w:p w:rsidR="00D922A3" w:rsidRDefault="00D922A3"/>
    <w:sectPr w:rsidR="00D922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7F2C"/>
    <w:multiLevelType w:val="hybridMultilevel"/>
    <w:tmpl w:val="1E10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341BB"/>
    <w:multiLevelType w:val="hybridMultilevel"/>
    <w:tmpl w:val="6F242D4E"/>
    <w:lvl w:ilvl="0" w:tplc="0409000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856622"/>
    <w:multiLevelType w:val="hybridMultilevel"/>
    <w:tmpl w:val="E2102F54"/>
    <w:lvl w:ilvl="0" w:tplc="F6884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F49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7296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4A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CD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4E42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60B4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8FD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1E1B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A5978"/>
    <w:multiLevelType w:val="hybridMultilevel"/>
    <w:tmpl w:val="7D20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F34B2"/>
    <w:multiLevelType w:val="hybridMultilevel"/>
    <w:tmpl w:val="B96AA1D2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36B39"/>
    <w:multiLevelType w:val="hybridMultilevel"/>
    <w:tmpl w:val="48EE4AF8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62955"/>
    <w:multiLevelType w:val="hybridMultilevel"/>
    <w:tmpl w:val="955A0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411"/>
    <w:multiLevelType w:val="hybridMultilevel"/>
    <w:tmpl w:val="6DC8E9E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7DB5B0E"/>
    <w:multiLevelType w:val="hybridMultilevel"/>
    <w:tmpl w:val="FBEEA1E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F68"/>
    <w:rsid w:val="0001319A"/>
    <w:rsid w:val="00380583"/>
    <w:rsid w:val="00403293"/>
    <w:rsid w:val="004548B1"/>
    <w:rsid w:val="00697BCA"/>
    <w:rsid w:val="006B5F68"/>
    <w:rsid w:val="008A1F55"/>
    <w:rsid w:val="00D922A3"/>
    <w:rsid w:val="00DC7897"/>
    <w:rsid w:val="00E00505"/>
    <w:rsid w:val="00E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DD65D-FEA1-4B29-AC47-6E3C6C5F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897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C7897"/>
    <w:pPr>
      <w:ind w:left="720"/>
      <w:contextualSpacing/>
    </w:pPr>
    <w:rPr>
      <w:rFonts w:eastAsia="Calibri"/>
      <w:lang w:val="en-GB"/>
    </w:rPr>
  </w:style>
  <w:style w:type="character" w:customStyle="1" w:styleId="ListParagraphChar">
    <w:name w:val="List Paragraph Char"/>
    <w:link w:val="ListParagraph"/>
    <w:uiPriority w:val="34"/>
    <w:rsid w:val="00DC78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26</cp:revision>
  <dcterms:created xsi:type="dcterms:W3CDTF">2022-06-11T10:04:00Z</dcterms:created>
  <dcterms:modified xsi:type="dcterms:W3CDTF">2022-06-11T10:21:00Z</dcterms:modified>
</cp:coreProperties>
</file>